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微软雅黑" w:asciiTheme="minorEastAsia" w:hAnsiTheme="minorEastAsia" w:eastAsiaTheme="minorEastAsia"/>
          <w:b/>
          <w:szCs w:val="21"/>
        </w:rPr>
      </w:pPr>
    </w:p>
    <w:p>
      <w:pPr>
        <w:spacing w:line="360" w:lineRule="auto"/>
        <w:jc w:val="center"/>
        <w:rPr>
          <w:rFonts w:cs="微软雅黑" w:asciiTheme="minorEastAsia" w:hAnsiTheme="minorEastAsia" w:eastAsiaTheme="minorEastAsia"/>
          <w:b/>
          <w:szCs w:val="21"/>
        </w:rPr>
      </w:pPr>
    </w:p>
    <w:p>
      <w:pPr>
        <w:spacing w:line="360" w:lineRule="auto"/>
        <w:jc w:val="center"/>
        <w:rPr>
          <w:rFonts w:cs="微软雅黑" w:asciiTheme="minorEastAsia" w:hAnsiTheme="minorEastAsia" w:eastAsiaTheme="minorEastAsia"/>
          <w:b/>
          <w:szCs w:val="21"/>
        </w:rPr>
      </w:pPr>
      <w:r>
        <w:rPr>
          <w:rFonts w:hint="eastAsia" w:cs="微软雅黑" w:asciiTheme="minorEastAsia" w:hAnsiTheme="minorEastAsia" w:eastAsiaTheme="minorEastAsia"/>
          <w:b/>
          <w:szCs w:val="21"/>
        </w:rPr>
        <w:drawing>
          <wp:inline distT="0" distB="0" distL="114300" distR="114300">
            <wp:extent cx="647700" cy="6477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647700" cy="647700"/>
                    </a:xfrm>
                    <a:prstGeom prst="rect">
                      <a:avLst/>
                    </a:prstGeom>
                  </pic:spPr>
                </pic:pic>
              </a:graphicData>
            </a:graphic>
          </wp:inline>
        </w:drawing>
      </w:r>
    </w:p>
    <w:p>
      <w:pPr>
        <w:spacing w:line="360" w:lineRule="auto"/>
        <w:jc w:val="center"/>
        <w:rPr>
          <w:rFonts w:cs="微软雅黑" w:asciiTheme="minorEastAsia" w:hAnsiTheme="minorEastAsia" w:eastAsiaTheme="minorEastAsia"/>
          <w:b/>
          <w:szCs w:val="21"/>
        </w:rPr>
      </w:pPr>
    </w:p>
    <w:p>
      <w:pPr>
        <w:spacing w:line="360" w:lineRule="auto"/>
        <w:jc w:val="center"/>
        <w:rPr>
          <w:rFonts w:cs="微软雅黑" w:asciiTheme="minorEastAsia" w:hAnsiTheme="minorEastAsia" w:eastAsiaTheme="minorEastAsia"/>
          <w:b/>
          <w:sz w:val="48"/>
          <w:szCs w:val="48"/>
        </w:rPr>
      </w:pPr>
      <w:r>
        <w:rPr>
          <w:rFonts w:hint="eastAsia" w:cs="微软雅黑" w:asciiTheme="minorEastAsia" w:hAnsiTheme="minorEastAsia" w:eastAsiaTheme="minorEastAsia"/>
          <w:b/>
          <w:sz w:val="48"/>
          <w:szCs w:val="48"/>
        </w:rPr>
        <w:t>博看</w:t>
      </w:r>
      <w:r>
        <w:rPr>
          <w:rFonts w:hint="eastAsia" w:cs="微软雅黑" w:asciiTheme="minorEastAsia" w:hAnsiTheme="minorEastAsia" w:eastAsiaTheme="minorEastAsia"/>
          <w:b/>
          <w:sz w:val="48"/>
          <w:szCs w:val="48"/>
          <w:lang w:val="en-US" w:eastAsia="zh-CN"/>
        </w:rPr>
        <w:t>期刊数据库</w:t>
      </w:r>
    </w:p>
    <w:p>
      <w:pPr>
        <w:widowControl/>
        <w:jc w:val="center"/>
        <w:rPr>
          <w:rFonts w:cs="微软雅黑" w:asciiTheme="minorEastAsia" w:hAnsiTheme="minorEastAsia" w:eastAsiaTheme="minorEastAsia"/>
          <w:b/>
          <w:szCs w:val="21"/>
        </w:rPr>
      </w:pPr>
    </w:p>
    <w:p>
      <w:pPr>
        <w:widowControl/>
        <w:jc w:val="center"/>
        <w:rPr>
          <w:rFonts w:cs="微软雅黑" w:asciiTheme="minorEastAsia" w:hAnsiTheme="minorEastAsia" w:eastAsiaTheme="minorEastAsia"/>
          <w:b/>
          <w:szCs w:val="21"/>
        </w:rPr>
      </w:pPr>
    </w:p>
    <w:p>
      <w:pPr>
        <w:widowControl/>
        <w:jc w:val="center"/>
        <w:rPr>
          <w:rFonts w:cs="微软雅黑" w:asciiTheme="minorEastAsia" w:hAnsiTheme="minorEastAsia" w:eastAsiaTheme="minorEastAsia"/>
          <w:b/>
          <w:szCs w:val="21"/>
        </w:rPr>
      </w:pPr>
    </w:p>
    <w:p>
      <w:pPr>
        <w:widowControl/>
        <w:jc w:val="center"/>
        <w:rPr>
          <w:rFonts w:cs="微软雅黑" w:asciiTheme="minorEastAsia" w:hAnsiTheme="minorEastAsia" w:eastAsiaTheme="minorEastAsia"/>
          <w:b/>
          <w:szCs w:val="21"/>
        </w:rPr>
      </w:pPr>
    </w:p>
    <w:sdt>
      <w:sdtPr>
        <w:rPr>
          <w:rFonts w:ascii="Times New Roman" w:hAnsi="Times New Roman" w:eastAsia="宋体" w:cs="Times New Roman"/>
          <w:b w:val="0"/>
          <w:bCs w:val="0"/>
          <w:color w:val="auto"/>
          <w:kern w:val="2"/>
          <w:sz w:val="21"/>
          <w:szCs w:val="24"/>
          <w:lang w:val="zh-CN"/>
        </w:rPr>
        <w:id w:val="25666401"/>
        <w:docPartObj>
          <w:docPartGallery w:val="Table of Contents"/>
          <w:docPartUnique/>
        </w:docPartObj>
      </w:sdtPr>
      <w:sdtEndPr>
        <w:rPr>
          <w:rFonts w:ascii="Times New Roman" w:hAnsi="Times New Roman" w:eastAsia="宋体" w:cs="Times New Roman"/>
          <w:b w:val="0"/>
          <w:bCs w:val="0"/>
          <w:color w:val="auto"/>
          <w:kern w:val="2"/>
          <w:sz w:val="21"/>
          <w:szCs w:val="24"/>
          <w:lang w:val="en-US"/>
        </w:rPr>
      </w:sdtEndPr>
      <w:sdtContent>
        <w:p>
          <w:pPr>
            <w:pStyle w:val="37"/>
          </w:pPr>
          <w:bookmarkStart w:id="0" w:name="_Toc24760_WPSOffice_Level1"/>
          <w:bookmarkStart w:id="1" w:name="_Toc28004_WPSOffice_Level1"/>
          <w:r>
            <w:rPr>
              <w:lang w:val="zh-CN"/>
            </w:rPr>
            <w:t>目录</w:t>
          </w:r>
        </w:p>
        <w:p>
          <w:pPr>
            <w:pStyle w:val="13"/>
            <w:tabs>
              <w:tab w:val="right" w:leader="dot" w:pos="8680"/>
            </w:tabs>
            <w:rPr>
              <w:rFonts w:eastAsiaTheme="minorEastAsia" w:cstheme="minorBidi"/>
              <w:b w:val="0"/>
              <w:caps w:val="0"/>
              <w:sz w:val="21"/>
            </w:rPr>
          </w:pPr>
          <w:r>
            <w:fldChar w:fldCharType="begin"/>
          </w:r>
          <w:r>
            <w:instrText xml:space="preserve"> TOC \o "1-3" \h \z \u </w:instrText>
          </w:r>
          <w:r>
            <w:fldChar w:fldCharType="separate"/>
          </w:r>
          <w:r>
            <w:fldChar w:fldCharType="begin"/>
          </w:r>
          <w:r>
            <w:instrText xml:space="preserve"> HYPERLINK \l "_Toc68074945" </w:instrText>
          </w:r>
          <w:r>
            <w:fldChar w:fldCharType="separate"/>
          </w:r>
          <w:r>
            <w:rPr>
              <w:rStyle w:val="24"/>
              <w:rFonts w:asciiTheme="minorEastAsia" w:hAnsiTheme="minorEastAsia"/>
            </w:rPr>
            <w:t>一、 产品背景介绍</w:t>
          </w:r>
          <w:r>
            <w:tab/>
          </w:r>
          <w:r>
            <w:fldChar w:fldCharType="begin"/>
          </w:r>
          <w:r>
            <w:instrText xml:space="preserve"> PAGEREF _Toc68074945 \h </w:instrText>
          </w:r>
          <w:r>
            <w:fldChar w:fldCharType="separate"/>
          </w:r>
          <w:r>
            <w:t>2</w:t>
          </w:r>
          <w:r>
            <w:fldChar w:fldCharType="end"/>
          </w:r>
          <w:r>
            <w:fldChar w:fldCharType="end"/>
          </w:r>
        </w:p>
        <w:p>
          <w:pPr>
            <w:pStyle w:val="13"/>
            <w:tabs>
              <w:tab w:val="right" w:leader="dot" w:pos="8680"/>
            </w:tabs>
            <w:rPr>
              <w:rFonts w:eastAsiaTheme="minorEastAsia" w:cstheme="minorBidi"/>
              <w:b w:val="0"/>
              <w:caps w:val="0"/>
              <w:sz w:val="21"/>
            </w:rPr>
          </w:pPr>
          <w:r>
            <w:fldChar w:fldCharType="begin"/>
          </w:r>
          <w:r>
            <w:instrText xml:space="preserve"> HYPERLINK \l "_Toc68074946" </w:instrText>
          </w:r>
          <w:r>
            <w:fldChar w:fldCharType="separate"/>
          </w:r>
          <w:r>
            <w:rPr>
              <w:rStyle w:val="24"/>
              <w:rFonts w:asciiTheme="minorEastAsia" w:hAnsiTheme="minorEastAsia"/>
            </w:rPr>
            <w:t>二、产品简介</w:t>
          </w:r>
          <w:r>
            <w:tab/>
          </w:r>
          <w:r>
            <w:fldChar w:fldCharType="begin"/>
          </w:r>
          <w:r>
            <w:instrText xml:space="preserve"> PAGEREF _Toc68074946 \h </w:instrText>
          </w:r>
          <w:r>
            <w:fldChar w:fldCharType="separate"/>
          </w:r>
          <w:r>
            <w:t>2</w:t>
          </w:r>
          <w:r>
            <w:fldChar w:fldCharType="end"/>
          </w:r>
          <w:r>
            <w:fldChar w:fldCharType="end"/>
          </w:r>
        </w:p>
        <w:p>
          <w:pPr>
            <w:pStyle w:val="16"/>
            <w:tabs>
              <w:tab w:val="right" w:leader="dot" w:pos="8680"/>
            </w:tabs>
            <w:rPr>
              <w:rFonts w:eastAsiaTheme="minorEastAsia" w:cstheme="minorBidi"/>
              <w:smallCaps w:val="0"/>
              <w:sz w:val="21"/>
            </w:rPr>
          </w:pPr>
          <w:r>
            <w:fldChar w:fldCharType="begin"/>
          </w:r>
          <w:r>
            <w:instrText xml:space="preserve"> HYPERLINK \l "_Toc68074947" </w:instrText>
          </w:r>
          <w:r>
            <w:fldChar w:fldCharType="separate"/>
          </w:r>
          <w:r>
            <w:rPr>
              <w:rStyle w:val="24"/>
              <w:rFonts w:asciiTheme="minorEastAsia" w:hAnsiTheme="minorEastAsia"/>
            </w:rPr>
            <w:t>2.1公司简介</w:t>
          </w:r>
          <w:r>
            <w:tab/>
          </w:r>
          <w:r>
            <w:fldChar w:fldCharType="begin"/>
          </w:r>
          <w:r>
            <w:instrText xml:space="preserve"> PAGEREF _Toc68074947 \h </w:instrText>
          </w:r>
          <w:r>
            <w:fldChar w:fldCharType="separate"/>
          </w:r>
          <w:r>
            <w:t>2</w:t>
          </w:r>
          <w:r>
            <w:fldChar w:fldCharType="end"/>
          </w:r>
          <w:r>
            <w:fldChar w:fldCharType="end"/>
          </w:r>
        </w:p>
        <w:p>
          <w:pPr>
            <w:pStyle w:val="16"/>
            <w:tabs>
              <w:tab w:val="right" w:leader="dot" w:pos="8680"/>
            </w:tabs>
            <w:rPr>
              <w:rFonts w:eastAsiaTheme="minorEastAsia" w:cstheme="minorBidi"/>
              <w:smallCaps w:val="0"/>
              <w:sz w:val="21"/>
            </w:rPr>
          </w:pPr>
          <w:r>
            <w:fldChar w:fldCharType="begin"/>
          </w:r>
          <w:r>
            <w:instrText xml:space="preserve"> HYPERLINK \l "_Toc68074948" </w:instrText>
          </w:r>
          <w:r>
            <w:fldChar w:fldCharType="separate"/>
          </w:r>
          <w:r>
            <w:rPr>
              <w:rStyle w:val="24"/>
              <w:rFonts w:asciiTheme="minorEastAsia" w:hAnsiTheme="minorEastAsia"/>
            </w:rPr>
            <w:t>2.3产品优势与特色</w:t>
          </w:r>
          <w:r>
            <w:tab/>
          </w:r>
          <w:r>
            <w:fldChar w:fldCharType="begin"/>
          </w:r>
          <w:r>
            <w:instrText xml:space="preserve"> PAGEREF _Toc68074948 \h </w:instrText>
          </w:r>
          <w:r>
            <w:fldChar w:fldCharType="separate"/>
          </w:r>
          <w:r>
            <w:t>3</w:t>
          </w:r>
          <w:r>
            <w:fldChar w:fldCharType="end"/>
          </w:r>
          <w:r>
            <w:fldChar w:fldCharType="end"/>
          </w:r>
        </w:p>
        <w:p>
          <w:pPr>
            <w:pStyle w:val="16"/>
            <w:tabs>
              <w:tab w:val="right" w:leader="dot" w:pos="8680"/>
            </w:tabs>
            <w:rPr>
              <w:rFonts w:eastAsiaTheme="minorEastAsia" w:cstheme="minorBidi"/>
              <w:smallCaps w:val="0"/>
              <w:sz w:val="21"/>
            </w:rPr>
          </w:pPr>
          <w:r>
            <w:fldChar w:fldCharType="begin"/>
          </w:r>
          <w:r>
            <w:instrText xml:space="preserve"> HYPERLINK \l "_Toc68074949" </w:instrText>
          </w:r>
          <w:r>
            <w:fldChar w:fldCharType="separate"/>
          </w:r>
          <w:r>
            <w:rPr>
              <w:rStyle w:val="24"/>
              <w:rFonts w:asciiTheme="minorEastAsia" w:hAnsiTheme="minorEastAsia"/>
            </w:rPr>
            <w:t>2.4资源优势</w:t>
          </w:r>
          <w:r>
            <w:tab/>
          </w:r>
          <w:r>
            <w:fldChar w:fldCharType="begin"/>
          </w:r>
          <w:r>
            <w:instrText xml:space="preserve"> PAGEREF _Toc68074949 \h </w:instrText>
          </w:r>
          <w:r>
            <w:fldChar w:fldCharType="separate"/>
          </w:r>
          <w:r>
            <w:t>4</w:t>
          </w:r>
          <w:r>
            <w:fldChar w:fldCharType="end"/>
          </w:r>
          <w:r>
            <w:fldChar w:fldCharType="end"/>
          </w:r>
        </w:p>
        <w:p>
          <w:pPr>
            <w:pStyle w:val="13"/>
            <w:tabs>
              <w:tab w:val="right" w:leader="dot" w:pos="8680"/>
            </w:tabs>
            <w:rPr>
              <w:rFonts w:eastAsiaTheme="minorEastAsia" w:cstheme="minorBidi"/>
              <w:b w:val="0"/>
              <w:caps w:val="0"/>
              <w:sz w:val="21"/>
            </w:rPr>
          </w:pPr>
          <w:r>
            <w:fldChar w:fldCharType="begin"/>
          </w:r>
          <w:r>
            <w:instrText xml:space="preserve"> HYPERLINK \l "_Toc68074950" </w:instrText>
          </w:r>
          <w:r>
            <w:fldChar w:fldCharType="separate"/>
          </w:r>
          <w:r>
            <w:rPr>
              <w:rStyle w:val="24"/>
              <w:rFonts w:asciiTheme="minorEastAsia" w:hAnsiTheme="minorEastAsia"/>
            </w:rPr>
            <w:t>三、产品详细介绍</w:t>
          </w:r>
          <w:r>
            <w:tab/>
          </w:r>
          <w:r>
            <w:fldChar w:fldCharType="begin"/>
          </w:r>
          <w:r>
            <w:instrText xml:space="preserve"> PAGEREF _Toc68074950 \h </w:instrText>
          </w:r>
          <w:r>
            <w:fldChar w:fldCharType="separate"/>
          </w:r>
          <w:r>
            <w:t>5</w:t>
          </w:r>
          <w:r>
            <w:fldChar w:fldCharType="end"/>
          </w:r>
          <w:r>
            <w:fldChar w:fldCharType="end"/>
          </w:r>
        </w:p>
        <w:p>
          <w:pPr>
            <w:pStyle w:val="16"/>
            <w:tabs>
              <w:tab w:val="right" w:leader="dot" w:pos="8680"/>
            </w:tabs>
            <w:rPr>
              <w:rFonts w:eastAsiaTheme="minorEastAsia" w:cstheme="minorBidi"/>
              <w:smallCaps w:val="0"/>
              <w:sz w:val="21"/>
            </w:rPr>
          </w:pPr>
          <w:r>
            <w:fldChar w:fldCharType="begin"/>
          </w:r>
          <w:r>
            <w:instrText xml:space="preserve"> HYPERLINK \l "_Toc68074951" </w:instrText>
          </w:r>
          <w:r>
            <w:fldChar w:fldCharType="separate"/>
          </w:r>
          <w:r>
            <w:rPr>
              <w:rStyle w:val="24"/>
              <w:rFonts w:asciiTheme="minorEastAsia" w:hAnsiTheme="minorEastAsia"/>
            </w:rPr>
            <w:t>3.3博看书苑产品说明</w:t>
          </w:r>
          <w:r>
            <w:tab/>
          </w:r>
          <w:r>
            <w:fldChar w:fldCharType="begin"/>
          </w:r>
          <w:r>
            <w:instrText xml:space="preserve"> PAGEREF _Toc68074951 \h </w:instrText>
          </w:r>
          <w:r>
            <w:fldChar w:fldCharType="separate"/>
          </w:r>
          <w:r>
            <w:t>5</w:t>
          </w:r>
          <w:r>
            <w:fldChar w:fldCharType="end"/>
          </w:r>
          <w:r>
            <w:fldChar w:fldCharType="end"/>
          </w:r>
        </w:p>
        <w:p>
          <w:pPr>
            <w:pStyle w:val="13"/>
            <w:tabs>
              <w:tab w:val="right" w:leader="dot" w:pos="8680"/>
            </w:tabs>
            <w:rPr>
              <w:rFonts w:eastAsiaTheme="minorEastAsia" w:cstheme="minorBidi"/>
              <w:b w:val="0"/>
              <w:caps w:val="0"/>
              <w:sz w:val="21"/>
            </w:rPr>
          </w:pPr>
          <w:r>
            <w:fldChar w:fldCharType="begin"/>
          </w:r>
          <w:r>
            <w:instrText xml:space="preserve"> HYPERLINK \l "_Toc68074952" </w:instrText>
          </w:r>
          <w:r>
            <w:fldChar w:fldCharType="separate"/>
          </w:r>
          <w:r>
            <w:rPr>
              <w:rStyle w:val="24"/>
              <w:rFonts w:asciiTheme="minorEastAsia" w:hAnsiTheme="minorEastAsia"/>
            </w:rPr>
            <w:t>四、常态化定制</w:t>
          </w:r>
          <w:r>
            <w:tab/>
          </w:r>
          <w:r>
            <w:fldChar w:fldCharType="begin"/>
          </w:r>
          <w:r>
            <w:instrText xml:space="preserve"> PAGEREF _Toc68074952 \h </w:instrText>
          </w:r>
          <w:r>
            <w:fldChar w:fldCharType="separate"/>
          </w:r>
          <w:r>
            <w:t>11</w:t>
          </w:r>
          <w:r>
            <w:fldChar w:fldCharType="end"/>
          </w:r>
          <w:r>
            <w:fldChar w:fldCharType="end"/>
          </w:r>
        </w:p>
        <w:p>
          <w:pPr>
            <w:pStyle w:val="13"/>
            <w:tabs>
              <w:tab w:val="right" w:leader="dot" w:pos="8680"/>
            </w:tabs>
            <w:rPr>
              <w:rFonts w:eastAsiaTheme="minorEastAsia" w:cstheme="minorBidi"/>
              <w:b w:val="0"/>
              <w:caps w:val="0"/>
              <w:sz w:val="21"/>
            </w:rPr>
          </w:pPr>
          <w:r>
            <w:fldChar w:fldCharType="begin"/>
          </w:r>
          <w:r>
            <w:instrText xml:space="preserve"> HYPERLINK \l "_Toc68074953" </w:instrText>
          </w:r>
          <w:r>
            <w:fldChar w:fldCharType="separate"/>
          </w:r>
          <w:r>
            <w:rPr>
              <w:rStyle w:val="24"/>
              <w:rFonts w:asciiTheme="minorEastAsia" w:hAnsiTheme="minorEastAsia"/>
            </w:rPr>
            <w:t>五、典型用户</w:t>
          </w:r>
          <w:r>
            <w:tab/>
          </w:r>
          <w:r>
            <w:fldChar w:fldCharType="begin"/>
          </w:r>
          <w:r>
            <w:instrText xml:space="preserve"> PAGEREF _Toc68074953 \h </w:instrText>
          </w:r>
          <w:r>
            <w:fldChar w:fldCharType="separate"/>
          </w:r>
          <w:r>
            <w:t>11</w:t>
          </w:r>
          <w:r>
            <w:fldChar w:fldCharType="end"/>
          </w:r>
          <w:r>
            <w:fldChar w:fldCharType="end"/>
          </w:r>
        </w:p>
        <w:p>
          <w:pPr>
            <w:pStyle w:val="13"/>
            <w:tabs>
              <w:tab w:val="right" w:leader="dot" w:pos="8680"/>
            </w:tabs>
            <w:rPr>
              <w:rFonts w:eastAsiaTheme="minorEastAsia" w:cstheme="minorBidi"/>
              <w:b w:val="0"/>
              <w:caps w:val="0"/>
              <w:sz w:val="21"/>
            </w:rPr>
          </w:pPr>
          <w:r>
            <w:fldChar w:fldCharType="begin"/>
          </w:r>
          <w:r>
            <w:instrText xml:space="preserve"> HYPERLINK \l "_Toc68074954" </w:instrText>
          </w:r>
          <w:r>
            <w:fldChar w:fldCharType="separate"/>
          </w:r>
          <w:r>
            <w:rPr>
              <w:rStyle w:val="24"/>
              <w:rFonts w:asciiTheme="minorEastAsia" w:hAnsiTheme="minorEastAsia"/>
            </w:rPr>
            <w:t>六、售后及联系方式</w:t>
          </w:r>
          <w:r>
            <w:tab/>
          </w:r>
          <w:r>
            <w:fldChar w:fldCharType="begin"/>
          </w:r>
          <w:r>
            <w:instrText xml:space="preserve"> PAGEREF _Toc68074954 \h </w:instrText>
          </w:r>
          <w:r>
            <w:fldChar w:fldCharType="separate"/>
          </w:r>
          <w:r>
            <w:t>12</w:t>
          </w:r>
          <w:r>
            <w:fldChar w:fldCharType="end"/>
          </w:r>
          <w:r>
            <w:fldChar w:fldCharType="end"/>
          </w:r>
        </w:p>
        <w:p>
          <w:r>
            <w:fldChar w:fldCharType="end"/>
          </w:r>
        </w:p>
      </w:sdtContent>
    </w:sdt>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pStyle w:val="2"/>
        <w:numPr>
          <w:ilvl w:val="0"/>
          <w:numId w:val="1"/>
        </w:numPr>
        <w:rPr>
          <w:rFonts w:asciiTheme="minorEastAsia" w:hAnsiTheme="minorEastAsia" w:eastAsiaTheme="minorEastAsia"/>
          <w:sz w:val="21"/>
          <w:szCs w:val="21"/>
        </w:rPr>
      </w:pPr>
      <w:bookmarkStart w:id="2" w:name="_Toc68074945"/>
      <w:r>
        <w:rPr>
          <w:rFonts w:hint="eastAsia" w:asciiTheme="minorEastAsia" w:hAnsiTheme="minorEastAsia" w:eastAsiaTheme="minorEastAsia"/>
          <w:sz w:val="21"/>
          <w:szCs w:val="21"/>
        </w:rPr>
        <w:t>产品背景介绍</w:t>
      </w:r>
      <w:bookmarkEnd w:id="0"/>
      <w:bookmarkEnd w:id="1"/>
      <w:bookmarkEnd w:id="2"/>
    </w:p>
    <w:p>
      <w:pPr>
        <w:pStyle w:val="18"/>
        <w:spacing w:before="0" w:beforeAutospacing="0" w:after="225" w:afterAutospacing="0"/>
        <w:jc w:val="center"/>
        <w:rPr>
          <w:rFonts w:cs="微软雅黑" w:asciiTheme="minorEastAsia" w:hAnsiTheme="minorEastAsia" w:eastAsiaTheme="minorEastAsia"/>
          <w:color w:val="191F25"/>
          <w:kern w:val="2"/>
          <w:sz w:val="21"/>
          <w:szCs w:val="21"/>
          <w:shd w:val="clear" w:color="auto" w:fill="FFFFFF"/>
        </w:rPr>
      </w:pPr>
      <w:bookmarkStart w:id="3" w:name="_Toc32570_WPSOffice_Level2"/>
      <w:bookmarkStart w:id="4" w:name="_Toc11766_WPSOffice_Level2"/>
      <w:r>
        <w:rPr>
          <w:rFonts w:hint="eastAsia" w:cs="微软雅黑" w:asciiTheme="minorEastAsia" w:hAnsiTheme="minorEastAsia" w:eastAsiaTheme="minorEastAsia"/>
          <w:color w:val="191F25"/>
          <w:kern w:val="2"/>
          <w:sz w:val="21"/>
          <w:szCs w:val="21"/>
          <w:shd w:val="clear" w:color="auto" w:fill="FFFFFF"/>
        </w:rPr>
        <w:t>十四五规划：深入推进全民阅读，建设“书香中国”</w:t>
      </w:r>
      <w:bookmarkEnd w:id="3"/>
      <w:bookmarkEnd w:id="4"/>
    </w:p>
    <w:p>
      <w:pPr>
        <w:pStyle w:val="18"/>
        <w:spacing w:before="0" w:beforeAutospacing="0" w:after="225" w:afterAutospacing="0"/>
        <w:rPr>
          <w:rFonts w:cs="微软雅黑" w:asciiTheme="minorEastAsia" w:hAnsiTheme="minorEastAsia" w:eastAsiaTheme="minorEastAsia"/>
          <w:color w:val="191F25"/>
          <w:kern w:val="2"/>
          <w:sz w:val="21"/>
          <w:szCs w:val="21"/>
          <w:shd w:val="clear" w:color="auto" w:fill="FFFFFF"/>
        </w:rPr>
      </w:pPr>
      <w:r>
        <w:rPr>
          <w:rFonts w:cs="微软雅黑" w:asciiTheme="minorEastAsia" w:hAnsiTheme="minorEastAsia" w:eastAsiaTheme="minorEastAsia"/>
          <w:color w:val="191F25"/>
          <w:kern w:val="2"/>
          <w:sz w:val="21"/>
          <w:szCs w:val="21"/>
          <w:shd w:val="clear" w:color="auto" w:fill="FFFFFF"/>
        </w:rPr>
        <w:t>　　为深入贯彻落实党中央、国务院关于开展全民阅读的重要部署，提升国民素质和社会文明程度，共同建设书香社会，根据《中共中央关于制定国民经济和社会发展第十</w:t>
      </w:r>
      <w:r>
        <w:rPr>
          <w:rFonts w:hint="eastAsia" w:cs="微软雅黑" w:asciiTheme="minorEastAsia" w:hAnsiTheme="minorEastAsia" w:eastAsiaTheme="minorEastAsia"/>
          <w:color w:val="191F25"/>
          <w:kern w:val="2"/>
          <w:sz w:val="21"/>
          <w:szCs w:val="21"/>
          <w:shd w:val="clear" w:color="auto" w:fill="FFFFFF"/>
        </w:rPr>
        <w:t>四</w:t>
      </w:r>
      <w:r>
        <w:rPr>
          <w:rFonts w:cs="微软雅黑" w:asciiTheme="minorEastAsia" w:hAnsiTheme="minorEastAsia" w:eastAsiaTheme="minorEastAsia"/>
          <w:color w:val="191F25"/>
          <w:kern w:val="2"/>
          <w:sz w:val="21"/>
          <w:szCs w:val="21"/>
          <w:shd w:val="clear" w:color="auto" w:fill="FFFFFF"/>
        </w:rPr>
        <w:t>个五年规划的建议》《中华人民共和国国民经济和社会发展第十</w:t>
      </w:r>
      <w:r>
        <w:rPr>
          <w:rFonts w:hint="eastAsia" w:cs="微软雅黑" w:asciiTheme="minorEastAsia" w:hAnsiTheme="minorEastAsia" w:eastAsiaTheme="minorEastAsia"/>
          <w:color w:val="191F25"/>
          <w:kern w:val="2"/>
          <w:sz w:val="21"/>
          <w:szCs w:val="21"/>
          <w:shd w:val="clear" w:color="auto" w:fill="FFFFFF"/>
        </w:rPr>
        <w:t>四</w:t>
      </w:r>
      <w:r>
        <w:rPr>
          <w:rFonts w:cs="微软雅黑" w:asciiTheme="minorEastAsia" w:hAnsiTheme="minorEastAsia" w:eastAsiaTheme="minorEastAsia"/>
          <w:color w:val="191F25"/>
          <w:kern w:val="2"/>
          <w:sz w:val="21"/>
          <w:szCs w:val="21"/>
          <w:shd w:val="clear" w:color="auto" w:fill="FFFFFF"/>
        </w:rPr>
        <w:t>个五年规划纲要》和《国家“十</w:t>
      </w:r>
      <w:r>
        <w:rPr>
          <w:rFonts w:hint="eastAsia" w:cs="微软雅黑" w:asciiTheme="minorEastAsia" w:hAnsiTheme="minorEastAsia" w:eastAsiaTheme="minorEastAsia"/>
          <w:color w:val="191F25"/>
          <w:kern w:val="2"/>
          <w:sz w:val="21"/>
          <w:szCs w:val="21"/>
          <w:shd w:val="clear" w:color="auto" w:fill="FFFFFF"/>
        </w:rPr>
        <w:t>四</w:t>
      </w:r>
      <w:r>
        <w:rPr>
          <w:rFonts w:cs="微软雅黑" w:asciiTheme="minorEastAsia" w:hAnsiTheme="minorEastAsia" w:eastAsiaTheme="minorEastAsia"/>
          <w:color w:val="191F25"/>
          <w:kern w:val="2"/>
          <w:sz w:val="21"/>
          <w:szCs w:val="21"/>
          <w:shd w:val="clear" w:color="auto" w:fill="FFFFFF"/>
        </w:rPr>
        <w:t>五”时期文化改革发展规划纲要》，编制本规划。</w:t>
      </w:r>
    </w:p>
    <w:p>
      <w:pPr>
        <w:pStyle w:val="18"/>
        <w:spacing w:before="0" w:beforeAutospacing="0" w:after="225" w:afterAutospacing="0"/>
        <w:rPr>
          <w:rFonts w:cs="微软雅黑" w:asciiTheme="minorEastAsia" w:hAnsiTheme="minorEastAsia" w:eastAsiaTheme="minorEastAsia"/>
          <w:color w:val="191F25"/>
          <w:kern w:val="2"/>
          <w:sz w:val="21"/>
          <w:szCs w:val="21"/>
          <w:shd w:val="clear" w:color="auto" w:fill="FFFFFF"/>
        </w:rPr>
      </w:pPr>
      <w:r>
        <w:rPr>
          <w:rFonts w:cs="微软雅黑" w:asciiTheme="minorEastAsia" w:hAnsiTheme="minorEastAsia" w:eastAsiaTheme="minorEastAsia"/>
          <w:color w:val="191F25"/>
          <w:kern w:val="2"/>
          <w:sz w:val="21"/>
          <w:szCs w:val="21"/>
          <w:shd w:val="clear" w:color="auto" w:fill="FFFFFF"/>
        </w:rPr>
        <w:t>　　阅读是人类获取知识、增长智慧的重要方式，是一个国家、一个民族精神发育、文明传承的重要途径。中华民族有着优良的读书传统，崇尚读书、诗书继世之风绵延数千年。</w:t>
      </w:r>
    </w:p>
    <w:p>
      <w:pPr>
        <w:pStyle w:val="18"/>
        <w:spacing w:before="0" w:beforeAutospacing="0" w:after="225" w:afterAutospacing="0"/>
        <w:ind w:firstLine="420"/>
        <w:rPr>
          <w:rFonts w:cs="微软雅黑" w:asciiTheme="minorEastAsia" w:hAnsiTheme="minorEastAsia" w:eastAsiaTheme="minorEastAsia"/>
          <w:color w:val="191F25"/>
          <w:kern w:val="2"/>
          <w:sz w:val="21"/>
          <w:szCs w:val="21"/>
          <w:shd w:val="clear" w:color="auto" w:fill="FFFFFF"/>
        </w:rPr>
      </w:pPr>
      <w:r>
        <w:rPr>
          <w:rFonts w:cs="微软雅黑" w:asciiTheme="minorEastAsia" w:hAnsiTheme="minorEastAsia" w:eastAsiaTheme="minorEastAsia"/>
          <w:color w:val="191F25"/>
          <w:kern w:val="2"/>
          <w:sz w:val="21"/>
          <w:szCs w:val="21"/>
          <w:shd w:val="clear" w:color="auto" w:fill="FFFFFF"/>
        </w:rPr>
        <w:t>党的十</w:t>
      </w:r>
      <w:r>
        <w:rPr>
          <w:rFonts w:hint="eastAsia" w:cs="微软雅黑" w:asciiTheme="minorEastAsia" w:hAnsiTheme="minorEastAsia" w:eastAsiaTheme="minorEastAsia"/>
          <w:color w:val="191F25"/>
          <w:kern w:val="2"/>
          <w:sz w:val="21"/>
          <w:szCs w:val="21"/>
          <w:shd w:val="clear" w:color="auto" w:fill="FFFFFF"/>
        </w:rPr>
        <w:t>九</w:t>
      </w:r>
      <w:r>
        <w:rPr>
          <w:rFonts w:cs="微软雅黑" w:asciiTheme="minorEastAsia" w:hAnsiTheme="minorEastAsia" w:eastAsiaTheme="minorEastAsia"/>
          <w:color w:val="191F25"/>
          <w:kern w:val="2"/>
          <w:sz w:val="21"/>
          <w:szCs w:val="21"/>
          <w:shd w:val="clear" w:color="auto" w:fill="FFFFFF"/>
        </w:rPr>
        <w:t>大以来，以习近平同志为核心的党中央高度重视全民阅读。2012年11月，党的十八大报告提出“开展全民阅读活动”。2014年以来，“倡导全民阅读”连续3年写入国务院政府工作报告。《中华人民共和国国民经济和社会发展第十三个五年规划纲要》要求“推动全民阅读”，并将全民阅读工程列为“十三五”时期文化重大工程之一，将全民阅读提升到国家战略高度。</w:t>
      </w:r>
    </w:p>
    <w:p>
      <w:pPr>
        <w:pStyle w:val="18"/>
        <w:spacing w:before="0" w:beforeAutospacing="0" w:after="225" w:afterAutospacing="0"/>
        <w:ind w:firstLine="420"/>
        <w:rPr>
          <w:rFonts w:cs="微软雅黑" w:asciiTheme="minorEastAsia" w:hAnsiTheme="minorEastAsia" w:eastAsiaTheme="minorEastAsia"/>
          <w:color w:val="191F25"/>
          <w:kern w:val="2"/>
          <w:sz w:val="21"/>
          <w:szCs w:val="21"/>
          <w:shd w:val="clear" w:color="auto" w:fill="FFFFFF"/>
        </w:rPr>
      </w:pPr>
      <w:r>
        <w:rPr>
          <w:rFonts w:hint="eastAsia" w:cs="微软雅黑" w:asciiTheme="minorEastAsia" w:hAnsiTheme="minorEastAsia" w:eastAsiaTheme="minorEastAsia"/>
          <w:color w:val="191F25"/>
          <w:kern w:val="2"/>
          <w:sz w:val="21"/>
          <w:szCs w:val="21"/>
          <w:shd w:val="clear" w:color="auto" w:fill="FFFFFF"/>
        </w:rPr>
        <w:t>十三届全国人大四次会议批准的《中华人民共和国国民经济和社会发展第十四个五年规划和2035年远景目标纲要》（以下简称《纲要》）。在《纲要》对推进社会主义文化强国建设作出具体规划。其中，在第三十五章第二节完善公共文化服务体系部分明确提出深入推进全民阅读，建设“书香中国”。</w:t>
      </w:r>
    </w:p>
    <w:p>
      <w:pPr>
        <w:pStyle w:val="2"/>
        <w:rPr>
          <w:rFonts w:asciiTheme="minorEastAsia" w:hAnsiTheme="minorEastAsia" w:eastAsiaTheme="minorEastAsia"/>
          <w:sz w:val="21"/>
          <w:szCs w:val="21"/>
        </w:rPr>
      </w:pPr>
      <w:bookmarkStart w:id="5" w:name="_Toc68074946"/>
      <w:bookmarkStart w:id="6" w:name="_Toc11766_WPSOffice_Level1"/>
      <w:bookmarkStart w:id="7" w:name="_Toc7248_WPSOffice_Level1"/>
      <w:r>
        <w:rPr>
          <w:rFonts w:hint="eastAsia" w:asciiTheme="minorEastAsia" w:hAnsiTheme="minorEastAsia" w:eastAsiaTheme="minorEastAsia"/>
          <w:sz w:val="21"/>
          <w:szCs w:val="21"/>
        </w:rPr>
        <w:t>二、产品简介</w:t>
      </w:r>
      <w:bookmarkEnd w:id="5"/>
      <w:bookmarkEnd w:id="6"/>
      <w:bookmarkEnd w:id="7"/>
    </w:p>
    <w:p>
      <w:pPr>
        <w:pStyle w:val="3"/>
        <w:rPr>
          <w:rFonts w:asciiTheme="minorEastAsia" w:hAnsiTheme="minorEastAsia" w:eastAsiaTheme="minorEastAsia"/>
          <w:sz w:val="21"/>
          <w:szCs w:val="21"/>
          <w:lang w:val="en-US"/>
        </w:rPr>
      </w:pPr>
      <w:bookmarkStart w:id="8" w:name="_Toc13968_WPSOffice_Level2"/>
      <w:bookmarkStart w:id="9" w:name="_Toc68074947"/>
      <w:bookmarkStart w:id="10" w:name="_Toc7248_WPSOffice_Level2"/>
      <w:r>
        <w:rPr>
          <w:rFonts w:hint="eastAsia" w:asciiTheme="minorEastAsia" w:hAnsiTheme="minorEastAsia" w:eastAsiaTheme="minorEastAsia"/>
          <w:sz w:val="21"/>
          <w:szCs w:val="21"/>
          <w:lang w:val="en-US"/>
        </w:rPr>
        <w:t>2.1公司简介</w:t>
      </w:r>
      <w:bookmarkEnd w:id="8"/>
      <w:bookmarkEnd w:id="9"/>
      <w:bookmarkEnd w:id="10"/>
    </w:p>
    <w:p>
      <w:pPr>
        <w:spacing w:line="276" w:lineRule="auto"/>
        <w:ind w:firstLine="420"/>
        <w:jc w:val="left"/>
        <w:rPr>
          <w:rFonts w:cs="微软雅黑" w:asciiTheme="minorEastAsia" w:hAnsiTheme="minorEastAsia" w:eastAsiaTheme="minorEastAsia"/>
          <w:color w:val="191F25"/>
          <w:szCs w:val="21"/>
          <w:shd w:val="clear" w:color="auto" w:fill="FFFFFF"/>
        </w:rPr>
      </w:pPr>
      <w:r>
        <w:rPr>
          <w:rFonts w:hint="eastAsia" w:asciiTheme="minorEastAsia" w:hAnsiTheme="minorEastAsia" w:eastAsiaTheme="minorEastAsia"/>
          <w:szCs w:val="21"/>
        </w:rPr>
        <w:t xml:space="preserve"> </w:t>
      </w:r>
      <w:r>
        <w:rPr>
          <w:rFonts w:hint="eastAsia" w:cs="微软雅黑" w:asciiTheme="minorEastAsia" w:hAnsiTheme="minorEastAsia" w:eastAsiaTheme="minorEastAsia"/>
          <w:color w:val="191F25"/>
          <w:szCs w:val="21"/>
          <w:shd w:val="clear" w:color="auto" w:fill="FFFFFF"/>
        </w:rPr>
        <w:t>博看网成立于2005年，</w:t>
      </w:r>
      <w:r>
        <w:rPr>
          <w:rFonts w:cs="微软雅黑" w:asciiTheme="minorEastAsia" w:hAnsiTheme="minorEastAsia" w:eastAsiaTheme="minorEastAsia"/>
          <w:color w:val="191F25"/>
          <w:szCs w:val="21"/>
          <w:shd w:val="clear" w:color="auto" w:fill="FFFFFF"/>
        </w:rPr>
        <w:t>是现今国内收录最全、更新最快的数字资源整体解决方案提供商</w:t>
      </w:r>
      <w:r>
        <w:rPr>
          <w:rFonts w:hint="eastAsia" w:cs="微软雅黑" w:asciiTheme="minorEastAsia" w:hAnsiTheme="minorEastAsia" w:eastAsiaTheme="minorEastAsia"/>
          <w:color w:val="191F25"/>
          <w:szCs w:val="21"/>
          <w:shd w:val="clear" w:color="auto" w:fill="FFFFFF"/>
        </w:rPr>
        <w:t>。</w:t>
      </w:r>
      <w:r>
        <w:rPr>
          <w:rFonts w:cs="微软雅黑" w:asciiTheme="minorEastAsia" w:hAnsiTheme="minorEastAsia" w:eastAsiaTheme="minorEastAsia"/>
          <w:color w:val="191F25"/>
          <w:szCs w:val="21"/>
          <w:shd w:val="clear" w:color="auto" w:fill="FFFFFF"/>
        </w:rPr>
        <w:t>十多年阅读品牌沉淀，秉承用户第一的服务宗旨，以正版授权的人文期刊、畅销图书、有声资源等优质内容为核心，</w:t>
      </w:r>
      <w:r>
        <w:rPr>
          <w:rFonts w:hint="eastAsia" w:cs="微软雅黑" w:asciiTheme="minorEastAsia" w:hAnsiTheme="minorEastAsia" w:eastAsiaTheme="minorEastAsia"/>
          <w:color w:val="191F25"/>
          <w:szCs w:val="21"/>
          <w:shd w:val="clear" w:color="auto" w:fill="FFFFFF"/>
        </w:rPr>
        <w:t>涵盖党政、时事、军事、管理、财经、文学、家庭、健康、时尚、娱乐、科技、教育等多类别的主流阅读资源，利用AI、大数据和智能硬件为读者提供最专业的数字阅读，带给读者全新的数字阅读体验。</w:t>
      </w:r>
    </w:p>
    <w:p>
      <w:pPr>
        <w:spacing w:line="276" w:lineRule="auto"/>
        <w:ind w:firstLine="420"/>
        <w:jc w:val="left"/>
        <w:rPr>
          <w:rFonts w:asciiTheme="minorEastAsia" w:hAnsiTheme="minorEastAsia" w:eastAsiaTheme="minorEastAsia"/>
          <w:szCs w:val="21"/>
        </w:rPr>
      </w:pPr>
      <w:r>
        <w:rPr>
          <w:rFonts w:hint="eastAsia" w:cs="微软雅黑" w:asciiTheme="minorEastAsia" w:hAnsiTheme="minorEastAsia" w:eastAsiaTheme="minorEastAsia"/>
          <w:color w:val="191F25"/>
          <w:szCs w:val="21"/>
          <w:shd w:val="clear" w:color="auto" w:fill="FFFFFF"/>
        </w:rPr>
        <w:t>公司坐落于国家级高新技术开发区内，下设三个主中心：版权中心、营销中心和研发中心，</w:t>
      </w:r>
      <w:r>
        <w:rPr>
          <w:rFonts w:asciiTheme="minorEastAsia" w:hAnsiTheme="minorEastAsia" w:eastAsiaTheme="minorEastAsia"/>
          <w:szCs w:val="21"/>
        </w:rPr>
        <w:t>致力于打造“全球领先深度资讯服务商”是博看人一直孜孜不倦追求的目标，公司愿与社会各界携手实现这一美好愿景共同努力。</w:t>
      </w:r>
    </w:p>
    <w:p>
      <w:pPr>
        <w:spacing w:line="276" w:lineRule="auto"/>
        <w:ind w:firstLine="420"/>
        <w:jc w:val="center"/>
        <w:rPr>
          <w:rFonts w:asciiTheme="minorEastAsia" w:hAnsiTheme="minorEastAsia" w:eastAsiaTheme="minorEastAsia"/>
          <w:szCs w:val="21"/>
        </w:rPr>
      </w:pPr>
    </w:p>
    <w:p>
      <w:pPr>
        <w:spacing w:line="276" w:lineRule="auto"/>
        <w:ind w:firstLine="420"/>
        <w:jc w:val="center"/>
        <w:rPr>
          <w:rFonts w:asciiTheme="minorEastAsia" w:hAnsiTheme="minorEastAsia" w:eastAsiaTheme="minorEastAsia"/>
          <w:szCs w:val="21"/>
        </w:rPr>
      </w:pPr>
      <w:r>
        <w:drawing>
          <wp:inline distT="0" distB="0" distL="0" distR="0">
            <wp:extent cx="5518150" cy="2295525"/>
            <wp:effectExtent l="0" t="0" r="635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518150" cy="2295525"/>
                    </a:xfrm>
                    <a:prstGeom prst="rect">
                      <a:avLst/>
                    </a:prstGeom>
                  </pic:spPr>
                </pic:pic>
              </a:graphicData>
            </a:graphic>
          </wp:inline>
        </w:drawing>
      </w:r>
    </w:p>
    <w:p>
      <w:pPr>
        <w:spacing w:line="276" w:lineRule="auto"/>
        <w:ind w:firstLine="420"/>
        <w:jc w:val="left"/>
        <w:rPr>
          <w:rFonts w:asciiTheme="minorEastAsia" w:hAnsiTheme="minorEastAsia" w:eastAsiaTheme="minorEastAsia"/>
          <w:szCs w:val="21"/>
        </w:rPr>
      </w:pPr>
    </w:p>
    <w:p>
      <w:pPr>
        <w:rPr>
          <w:rFonts w:asciiTheme="minorEastAsia" w:hAnsiTheme="minorEastAsia" w:eastAsiaTheme="minorEastAsia"/>
          <w:szCs w:val="21"/>
        </w:rPr>
      </w:pPr>
      <w:bookmarkStart w:id="11" w:name="_Toc4431_WPSOffice_Level2"/>
      <w:bookmarkStart w:id="12" w:name="OLE_LINK2"/>
      <w:bookmarkStart w:id="13" w:name="OLE_LINK3"/>
      <w:r>
        <w:rPr>
          <w:rFonts w:hint="eastAsia" w:asciiTheme="minorEastAsia" w:hAnsiTheme="minorEastAsia" w:eastAsiaTheme="minorEastAsia"/>
          <w:szCs w:val="21"/>
        </w:rPr>
        <w:t>2.2产品简介</w:t>
      </w:r>
      <w:bookmarkEnd w:id="11"/>
    </w:p>
    <w:p>
      <w:pPr>
        <w:ind w:firstLine="420" w:firstLineChars="200"/>
        <w:rPr>
          <w:rFonts w:cs="微软雅黑" w:asciiTheme="minorEastAsia" w:hAnsiTheme="minorEastAsia" w:eastAsiaTheme="minorEastAsia"/>
          <w:szCs w:val="21"/>
        </w:rPr>
      </w:pPr>
      <w:bookmarkStart w:id="14" w:name="_Toc13185"/>
      <w:bookmarkStart w:id="15" w:name="_Toc28759_WPSOffice_Level2"/>
      <w:r>
        <w:rPr>
          <w:rFonts w:hint="eastAsia" w:cs="微软雅黑" w:asciiTheme="minorEastAsia" w:hAnsiTheme="minorEastAsia" w:eastAsiaTheme="minorEastAsia"/>
          <w:szCs w:val="21"/>
        </w:rPr>
        <w:t>博看书苑PC版采用最新的HTML5+CSS3技术架构，兼容Windows，MacOS，Linux，ios，Android等操作系统中的主流浏览器，致力于打造极致的阅读体验，让您享受美妙的阅读时光。</w:t>
      </w:r>
    </w:p>
    <w:p>
      <w:pPr>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513705" cy="36214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13705" cy="3621405"/>
                    </a:xfrm>
                    <a:prstGeom prst="rect">
                      <a:avLst/>
                    </a:prstGeom>
                    <a:noFill/>
                    <a:ln>
                      <a:noFill/>
                    </a:ln>
                  </pic:spPr>
                </pic:pic>
              </a:graphicData>
            </a:graphic>
          </wp:inline>
        </w:drawing>
      </w:r>
    </w:p>
    <w:p>
      <w:pPr>
        <w:pStyle w:val="3"/>
        <w:rPr>
          <w:rFonts w:asciiTheme="minorEastAsia" w:hAnsiTheme="minorEastAsia" w:eastAsiaTheme="minorEastAsia"/>
          <w:sz w:val="21"/>
          <w:szCs w:val="21"/>
        </w:rPr>
      </w:pPr>
      <w:bookmarkStart w:id="16" w:name="_Toc68074948"/>
      <w:r>
        <w:rPr>
          <w:rFonts w:hint="eastAsia" w:asciiTheme="minorEastAsia" w:hAnsiTheme="minorEastAsia" w:eastAsiaTheme="minorEastAsia"/>
          <w:sz w:val="21"/>
          <w:szCs w:val="21"/>
          <w:lang w:val="en-US"/>
        </w:rPr>
        <w:t>2.3</w:t>
      </w:r>
      <w:r>
        <w:rPr>
          <w:rFonts w:hint="eastAsia" w:asciiTheme="minorEastAsia" w:hAnsiTheme="minorEastAsia" w:eastAsiaTheme="minorEastAsia"/>
          <w:sz w:val="21"/>
          <w:szCs w:val="21"/>
        </w:rPr>
        <w:t>产品优势与特色</w:t>
      </w:r>
      <w:bookmarkEnd w:id="14"/>
      <w:bookmarkEnd w:id="15"/>
      <w:bookmarkEnd w:id="16"/>
    </w:p>
    <w:p>
      <w:pPr>
        <w:pStyle w:val="38"/>
        <w:numPr>
          <w:ilvl w:val="0"/>
          <w:numId w:val="2"/>
        </w:numPr>
        <w:ind w:firstLineChars="0"/>
        <w:rPr>
          <w:sz w:val="24"/>
          <w:szCs w:val="32"/>
          <w:lang w:val="zh-CN"/>
        </w:rPr>
      </w:pPr>
      <w:r>
        <w:rPr>
          <w:rFonts w:hint="eastAsia"/>
          <w:b/>
          <w:bCs/>
          <w:sz w:val="24"/>
          <w:szCs w:val="32"/>
          <w:lang w:val="zh-CN"/>
        </w:rPr>
        <w:t>支持两种文件格式：</w:t>
      </w:r>
      <w:r>
        <w:rPr>
          <w:rFonts w:hint="eastAsia"/>
          <w:sz w:val="24"/>
          <w:szCs w:val="32"/>
          <w:lang w:val="zh-CN"/>
        </w:rPr>
        <w:t>文本和原貌，一键切换，根据内容不同可以选择不同的阅读格式。</w:t>
      </w:r>
    </w:p>
    <w:p>
      <w:pPr>
        <w:pStyle w:val="38"/>
        <w:numPr>
          <w:ilvl w:val="0"/>
          <w:numId w:val="2"/>
        </w:numPr>
        <w:ind w:firstLineChars="0"/>
        <w:rPr>
          <w:sz w:val="24"/>
          <w:szCs w:val="32"/>
          <w:lang w:val="zh-CN"/>
        </w:rPr>
      </w:pPr>
      <w:r>
        <w:rPr>
          <w:rFonts w:hint="eastAsia"/>
          <w:b/>
          <w:bCs/>
          <w:sz w:val="24"/>
          <w:szCs w:val="32"/>
          <w:lang w:val="zh-CN"/>
        </w:rPr>
        <w:t>阅读大数据</w:t>
      </w:r>
      <w:r>
        <w:rPr>
          <w:rFonts w:hint="eastAsia"/>
          <w:sz w:val="24"/>
          <w:szCs w:val="32"/>
          <w:lang w:val="zh-CN"/>
        </w:rPr>
        <w:t>：记录用户阅读数据，及时展示用户的阅读报告，展现自己的阅读成绩在机构中的排行。</w:t>
      </w:r>
    </w:p>
    <w:p>
      <w:pPr>
        <w:pStyle w:val="38"/>
        <w:numPr>
          <w:ilvl w:val="0"/>
          <w:numId w:val="2"/>
        </w:numPr>
        <w:ind w:firstLineChars="0"/>
        <w:rPr>
          <w:sz w:val="24"/>
          <w:szCs w:val="32"/>
          <w:lang w:val="zh-CN"/>
        </w:rPr>
      </w:pPr>
      <w:r>
        <w:rPr>
          <w:rFonts w:hint="eastAsia"/>
          <w:b/>
          <w:bCs/>
          <w:sz w:val="24"/>
          <w:szCs w:val="32"/>
          <w:lang w:val="zh-CN"/>
        </w:rPr>
        <w:t>双扫码借阅</w:t>
      </w:r>
      <w:r>
        <w:rPr>
          <w:rFonts w:hint="eastAsia"/>
          <w:sz w:val="24"/>
          <w:szCs w:val="32"/>
          <w:lang w:val="zh-CN"/>
        </w:rPr>
        <w:t>：与博看移动端产品互动，支持微信扫码在线阅读、博看书苑app扫码下载离线阅读。</w:t>
      </w:r>
    </w:p>
    <w:p>
      <w:pPr>
        <w:pStyle w:val="38"/>
        <w:numPr>
          <w:ilvl w:val="0"/>
          <w:numId w:val="2"/>
        </w:numPr>
        <w:ind w:firstLineChars="0"/>
        <w:rPr>
          <w:sz w:val="24"/>
          <w:szCs w:val="32"/>
          <w:lang w:val="zh-CN"/>
        </w:rPr>
      </w:pPr>
      <w:r>
        <w:rPr>
          <w:rFonts w:hint="eastAsia"/>
          <w:b/>
          <w:bCs/>
          <w:sz w:val="24"/>
          <w:szCs w:val="32"/>
          <w:lang w:val="zh-CN"/>
        </w:rPr>
        <w:t>订阅收藏</w:t>
      </w:r>
      <w:r>
        <w:rPr>
          <w:rFonts w:hint="eastAsia"/>
          <w:sz w:val="24"/>
          <w:szCs w:val="32"/>
          <w:lang w:val="zh-CN"/>
        </w:rPr>
        <w:t>：功能升级，对应订阅期刊自动获取最新一期，一次订阅持久更新。</w:t>
      </w:r>
    </w:p>
    <w:p>
      <w:pPr>
        <w:pStyle w:val="38"/>
        <w:numPr>
          <w:ilvl w:val="0"/>
          <w:numId w:val="2"/>
        </w:numPr>
        <w:ind w:firstLineChars="0"/>
        <w:rPr>
          <w:sz w:val="24"/>
          <w:szCs w:val="32"/>
          <w:lang w:val="zh-CN"/>
        </w:rPr>
      </w:pPr>
      <w:r>
        <w:rPr>
          <w:rFonts w:hint="eastAsia"/>
          <w:b/>
          <w:bCs/>
          <w:sz w:val="24"/>
          <w:szCs w:val="32"/>
          <w:lang w:val="zh-CN"/>
        </w:rPr>
        <w:t>我的书架</w:t>
      </w:r>
      <w:r>
        <w:rPr>
          <w:rFonts w:hint="eastAsia"/>
          <w:sz w:val="24"/>
          <w:szCs w:val="32"/>
          <w:lang w:val="zh-CN"/>
        </w:rPr>
        <w:t>：全新升级，对资源类型进行区分，方便用户查找自己的阅读记录。支持跨平台数据同步，为读者提供永久独立的网上书房。</w:t>
      </w:r>
    </w:p>
    <w:p>
      <w:pPr>
        <w:pStyle w:val="38"/>
        <w:numPr>
          <w:ilvl w:val="0"/>
          <w:numId w:val="2"/>
        </w:numPr>
        <w:ind w:firstLineChars="0"/>
        <w:rPr>
          <w:sz w:val="24"/>
          <w:szCs w:val="32"/>
          <w:lang w:val="zh-CN"/>
        </w:rPr>
      </w:pPr>
      <w:r>
        <w:rPr>
          <w:rFonts w:hint="eastAsia"/>
          <w:b/>
          <w:bCs/>
          <w:sz w:val="24"/>
          <w:szCs w:val="32"/>
          <w:lang w:val="zh-CN"/>
        </w:rPr>
        <w:t>个性化定制：</w:t>
      </w:r>
      <w:r>
        <w:rPr>
          <w:rFonts w:hint="eastAsia"/>
          <w:sz w:val="24"/>
          <w:szCs w:val="32"/>
          <w:lang w:val="zh-CN"/>
        </w:rPr>
        <w:t>为机构用户提供更新灵活的个性化专属定制功能，轮播图、专题、资源分类等</w:t>
      </w:r>
    </w:p>
    <w:p>
      <w:pPr>
        <w:spacing w:line="360" w:lineRule="auto"/>
        <w:rPr>
          <w:rFonts w:cs="微软雅黑" w:asciiTheme="minorEastAsia" w:hAnsiTheme="minorEastAsia" w:eastAsiaTheme="minorEastAsia"/>
          <w:szCs w:val="21"/>
        </w:rPr>
      </w:pPr>
    </w:p>
    <w:p>
      <w:pPr>
        <w:pStyle w:val="3"/>
        <w:rPr>
          <w:rFonts w:asciiTheme="minorEastAsia" w:hAnsiTheme="minorEastAsia" w:eastAsiaTheme="minorEastAsia"/>
          <w:sz w:val="21"/>
          <w:szCs w:val="21"/>
        </w:rPr>
      </w:pPr>
      <w:bookmarkStart w:id="17" w:name="_Toc32552"/>
      <w:bookmarkStart w:id="18" w:name="_Toc68074949"/>
      <w:bookmarkStart w:id="19" w:name="_Toc24227_WPSOffice_Level2"/>
      <w:r>
        <w:rPr>
          <w:rFonts w:hint="eastAsia" w:asciiTheme="minorEastAsia" w:hAnsiTheme="minorEastAsia" w:eastAsiaTheme="minorEastAsia"/>
          <w:sz w:val="21"/>
          <w:szCs w:val="21"/>
          <w:lang w:val="en-US"/>
        </w:rPr>
        <w:t>2.4</w:t>
      </w:r>
      <w:r>
        <w:rPr>
          <w:rFonts w:hint="eastAsia" w:asciiTheme="minorEastAsia" w:hAnsiTheme="minorEastAsia" w:eastAsiaTheme="minorEastAsia"/>
          <w:sz w:val="21"/>
          <w:szCs w:val="21"/>
        </w:rPr>
        <w:t>资源优势</w:t>
      </w:r>
      <w:bookmarkEnd w:id="17"/>
      <w:bookmarkEnd w:id="18"/>
      <w:bookmarkEnd w:id="19"/>
    </w:p>
    <w:p>
      <w:pPr>
        <w:pStyle w:val="39"/>
        <w:spacing w:before="0" w:beforeAutospacing="0" w:after="0" w:afterAutospacing="0"/>
        <w:jc w:val="both"/>
      </w:pPr>
      <w:r>
        <w:rPr>
          <w:rFonts w:hint="eastAsia"/>
          <w:b/>
          <w:bCs/>
          <w:color w:val="000000"/>
          <w:sz w:val="21"/>
          <w:szCs w:val="21"/>
        </w:rPr>
        <w:t>1、期刊</w:t>
      </w:r>
    </w:p>
    <w:p>
      <w:pPr>
        <w:pStyle w:val="39"/>
        <w:spacing w:before="0" w:beforeAutospacing="0" w:after="0" w:afterAutospacing="0"/>
        <w:jc w:val="both"/>
      </w:pPr>
      <w:r>
        <w:rPr>
          <w:rFonts w:hint="eastAsia"/>
          <w:b/>
          <w:bCs/>
          <w:color w:val="000000"/>
          <w:sz w:val="21"/>
          <w:szCs w:val="21"/>
        </w:rPr>
        <w:t>人文期刊：4000余种27万多期，全国最大最全的人文期刊数据库，收录了国内发行的人文畅销期刊的95%以上；往期回溯10年以上，共有15大分类：博看精选，财经管理，党政军事，高等教研，家庭生活，教学研究，科技科普，农村农业，情报档案，时尚娱乐，时政民生，体育运动，文学文艺，医药健康，中小学教育等</w:t>
      </w:r>
    </w:p>
    <w:p>
      <w:pPr>
        <w:pStyle w:val="39"/>
        <w:spacing w:before="0" w:beforeAutospacing="0" w:after="0" w:afterAutospacing="0"/>
        <w:jc w:val="both"/>
      </w:pPr>
      <w:r>
        <w:rPr>
          <w:rFonts w:hint="eastAsia"/>
          <w:b/>
          <w:bCs/>
          <w:color w:val="000000"/>
          <w:sz w:val="21"/>
          <w:szCs w:val="21"/>
        </w:rPr>
        <w:t>2、图书</w:t>
      </w:r>
    </w:p>
    <w:p>
      <w:pPr>
        <w:pStyle w:val="39"/>
        <w:spacing w:before="0" w:beforeAutospacing="0" w:after="0" w:afterAutospacing="0"/>
        <w:jc w:val="both"/>
      </w:pPr>
      <w:r>
        <w:rPr>
          <w:rFonts w:hint="eastAsia"/>
          <w:b/>
          <w:bCs/>
          <w:color w:val="000000"/>
          <w:sz w:val="21"/>
          <w:szCs w:val="21"/>
        </w:rPr>
        <w:t>畅销图书：</w:t>
      </w:r>
      <w:r>
        <w:rPr>
          <w:b/>
          <w:bCs/>
          <w:color w:val="000000"/>
          <w:sz w:val="21"/>
          <w:szCs w:val="21"/>
        </w:rPr>
        <w:t>5</w:t>
      </w:r>
      <w:r>
        <w:rPr>
          <w:rFonts w:hint="eastAsia"/>
          <w:b/>
          <w:bCs/>
          <w:color w:val="000000"/>
          <w:sz w:val="21"/>
          <w:szCs w:val="21"/>
        </w:rPr>
        <w:t>万余册，共有12大分类：党政军事，经管职场，人文社科，文学艺术，少儿幼教，情感家庭，时尚娱乐，教育科技，上榜好书，新书推荐，经典名著，疫情专栏等</w:t>
      </w:r>
    </w:p>
    <w:p>
      <w:pPr>
        <w:pStyle w:val="39"/>
        <w:spacing w:before="0" w:beforeAutospacing="0" w:after="0" w:afterAutospacing="0"/>
        <w:jc w:val="both"/>
        <w:rPr>
          <w:color w:val="000000"/>
          <w:sz w:val="21"/>
          <w:szCs w:val="21"/>
        </w:rPr>
      </w:pPr>
      <w:r>
        <w:rPr>
          <w:rFonts w:hint="eastAsia"/>
          <w:b/>
          <w:bCs/>
          <w:color w:val="000000"/>
          <w:sz w:val="21"/>
          <w:szCs w:val="21"/>
        </w:rPr>
        <w:t>优质图书举例：</w:t>
      </w:r>
      <w:r>
        <w:rPr>
          <w:rFonts w:hint="eastAsia"/>
          <w:color w:val="000000"/>
          <w:sz w:val="21"/>
          <w:szCs w:val="21"/>
        </w:rPr>
        <w:t xml:space="preserve"> </w:t>
      </w:r>
    </w:p>
    <w:p>
      <w:pPr>
        <w:pStyle w:val="39"/>
        <w:spacing w:before="0" w:beforeAutospacing="0" w:after="0" w:afterAutospacing="0"/>
        <w:ind w:left="54"/>
        <w:jc w:val="both"/>
      </w:pPr>
      <w:r>
        <w:rPr>
          <w:rFonts w:hint="eastAsia"/>
          <w:b/>
          <w:bCs/>
          <w:color w:val="000000"/>
          <w:sz w:val="21"/>
          <w:szCs w:val="21"/>
        </w:rPr>
        <w:t>3、有声资源</w:t>
      </w:r>
      <w:bookmarkStart w:id="57" w:name="_GoBack"/>
      <w:bookmarkEnd w:id="57"/>
    </w:p>
    <w:p>
      <w:pPr>
        <w:pStyle w:val="39"/>
        <w:spacing w:before="0" w:beforeAutospacing="0" w:after="0" w:afterAutospacing="0"/>
        <w:jc w:val="both"/>
      </w:pPr>
      <w:r>
        <w:rPr>
          <w:rFonts w:hint="eastAsia"/>
          <w:b/>
          <w:bCs/>
          <w:color w:val="000000"/>
          <w:sz w:val="20"/>
          <w:szCs w:val="20"/>
          <w:shd w:val="clear" w:color="auto" w:fill="FFFFFF"/>
        </w:rPr>
        <w:t>有声资源</w:t>
      </w:r>
      <w:r>
        <w:rPr>
          <w:rFonts w:ascii="Arial" w:hAnsi="Arial" w:cs="Arial"/>
          <w:b/>
          <w:bCs/>
          <w:color w:val="000000"/>
          <w:sz w:val="20"/>
          <w:szCs w:val="20"/>
          <w:shd w:val="clear" w:color="auto" w:fill="FFFFFF"/>
        </w:rPr>
        <w:t>60</w:t>
      </w:r>
      <w:r>
        <w:rPr>
          <w:rFonts w:hint="eastAsia"/>
          <w:b/>
          <w:bCs/>
          <w:color w:val="000000"/>
          <w:sz w:val="20"/>
          <w:szCs w:val="20"/>
          <w:shd w:val="clear" w:color="auto" w:fill="FFFFFF"/>
        </w:rPr>
        <w:t>万集10万多小时，共有7种有声资源类型：有声期刊，有声图书，有声专辑，有声头条，朗读作品，广播电台，主播等</w:t>
      </w:r>
    </w:p>
    <w:p>
      <w:pPr>
        <w:pStyle w:val="2"/>
        <w:rPr>
          <w:rFonts w:asciiTheme="minorEastAsia" w:hAnsiTheme="minorEastAsia" w:eastAsiaTheme="minorEastAsia"/>
          <w:sz w:val="21"/>
          <w:szCs w:val="21"/>
        </w:rPr>
      </w:pPr>
      <w:bookmarkStart w:id="20" w:name="_Toc13968_WPSOffice_Level1"/>
      <w:bookmarkStart w:id="21" w:name="_Toc14353_WPSOffice_Level1"/>
      <w:bookmarkStart w:id="22" w:name="_Toc68074950"/>
      <w:r>
        <w:rPr>
          <w:rFonts w:hint="eastAsia" w:asciiTheme="minorEastAsia" w:hAnsiTheme="minorEastAsia" w:eastAsiaTheme="minorEastAsia"/>
          <w:sz w:val="21"/>
          <w:szCs w:val="21"/>
        </w:rPr>
        <w:t>三、产品详细介绍</w:t>
      </w:r>
      <w:bookmarkEnd w:id="20"/>
      <w:bookmarkEnd w:id="21"/>
      <w:bookmarkEnd w:id="22"/>
    </w:p>
    <w:p>
      <w:pPr>
        <w:pStyle w:val="3"/>
        <w:rPr>
          <w:rFonts w:asciiTheme="minorEastAsia" w:hAnsiTheme="minorEastAsia" w:eastAsiaTheme="minorEastAsia"/>
          <w:sz w:val="21"/>
          <w:szCs w:val="21"/>
          <w:lang w:val="en-US"/>
        </w:rPr>
      </w:pPr>
      <w:bookmarkStart w:id="23" w:name="_Toc9735_WPSOffice_Level2"/>
      <w:bookmarkStart w:id="24" w:name="_Toc68074951"/>
      <w:r>
        <w:rPr>
          <w:rFonts w:hint="eastAsia" w:asciiTheme="minorEastAsia" w:hAnsiTheme="minorEastAsia" w:eastAsiaTheme="minorEastAsia"/>
          <w:sz w:val="21"/>
          <w:szCs w:val="21"/>
          <w:lang w:val="en-US"/>
        </w:rPr>
        <w:t>3.</w:t>
      </w:r>
      <w:r>
        <w:rPr>
          <w:rFonts w:asciiTheme="minorEastAsia" w:hAnsiTheme="minorEastAsia" w:eastAsiaTheme="minorEastAsia"/>
          <w:sz w:val="21"/>
          <w:szCs w:val="21"/>
          <w:lang w:val="en-US"/>
        </w:rPr>
        <w:t>1</w:t>
      </w:r>
      <w:r>
        <w:rPr>
          <w:rFonts w:hint="eastAsia" w:asciiTheme="minorEastAsia" w:hAnsiTheme="minorEastAsia" w:eastAsiaTheme="minorEastAsia"/>
          <w:sz w:val="21"/>
          <w:szCs w:val="21"/>
          <w:lang w:val="en-US"/>
        </w:rPr>
        <w:t>博看书苑产品说明</w:t>
      </w:r>
      <w:bookmarkEnd w:id="23"/>
      <w:bookmarkEnd w:id="24"/>
    </w:p>
    <w:p>
      <w:pPr>
        <w:spacing w:line="360" w:lineRule="auto"/>
        <w:rPr>
          <w:rFonts w:cs="微软雅黑" w:asciiTheme="minorEastAsia" w:hAnsiTheme="minorEastAsia" w:eastAsiaTheme="minorEastAsia"/>
          <w:b/>
          <w:bCs/>
          <w:szCs w:val="21"/>
        </w:rPr>
      </w:pPr>
      <w:bookmarkStart w:id="25" w:name="_Toc4431_WPSOffice_Level1"/>
      <w:r>
        <w:rPr>
          <w:rFonts w:hint="eastAsia" w:cs="微软雅黑" w:asciiTheme="minorEastAsia" w:hAnsiTheme="minorEastAsia" w:eastAsiaTheme="minorEastAsia"/>
          <w:b/>
          <w:bCs/>
          <w:szCs w:val="21"/>
        </w:rPr>
        <w:t>1）</w:t>
      </w:r>
      <w:bookmarkStart w:id="26" w:name="_Toc1251_WPSOffice_Level1"/>
      <w:r>
        <w:rPr>
          <w:rFonts w:hint="eastAsia" w:cs="微软雅黑" w:asciiTheme="minorEastAsia" w:hAnsiTheme="minorEastAsia" w:eastAsiaTheme="minorEastAsia"/>
          <w:b/>
          <w:bCs/>
          <w:szCs w:val="21"/>
        </w:rPr>
        <w:t>用户注册和登录</w:t>
      </w:r>
      <w:bookmarkEnd w:id="26"/>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登录：</w:t>
      </w:r>
      <w:r>
        <w:rPr>
          <w:rFonts w:hint="eastAsia" w:cs="微软雅黑" w:asciiTheme="minorEastAsia" w:hAnsiTheme="minorEastAsia" w:eastAsiaTheme="minorEastAsia"/>
          <w:szCs w:val="21"/>
        </w:rPr>
        <w:t>用户在博看pc登录界面输入手机号和密码，点击登录按钮即可成功登录。</w:t>
      </w:r>
    </w:p>
    <w:p>
      <w:pP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注册：</w:t>
      </w:r>
      <w:r>
        <w:rPr>
          <w:rFonts w:hint="eastAsia" w:cs="微软雅黑" w:asciiTheme="minorEastAsia" w:hAnsiTheme="minorEastAsia" w:eastAsiaTheme="minorEastAsia"/>
          <w:szCs w:val="21"/>
        </w:rPr>
        <w:t>新用户注册，先输入手机号验证设置密码，然后输入机构账号，若不清楚机构账号可点击“获取方式”按钮，按照提示获取。</w:t>
      </w:r>
    </w:p>
    <w:p>
      <w:pP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I</w:t>
      </w:r>
      <w:r>
        <w:rPr>
          <w:rFonts w:cs="微软雅黑" w:asciiTheme="minorEastAsia" w:hAnsiTheme="minorEastAsia" w:eastAsiaTheme="minorEastAsia"/>
          <w:b/>
          <w:bCs/>
          <w:szCs w:val="21"/>
        </w:rPr>
        <w:t>P</w:t>
      </w:r>
      <w:r>
        <w:rPr>
          <w:rFonts w:hint="eastAsia" w:cs="微软雅黑" w:asciiTheme="minorEastAsia" w:hAnsiTheme="minorEastAsia" w:eastAsiaTheme="minorEastAsia"/>
          <w:b/>
          <w:bCs/>
          <w:szCs w:val="21"/>
        </w:rPr>
        <w:t>授权阅读</w:t>
      </w:r>
      <w:r>
        <w:rPr>
          <w:rFonts w:hint="eastAsia" w:cs="微软雅黑" w:asciiTheme="minorEastAsia" w:hAnsiTheme="minorEastAsia" w:eastAsiaTheme="minorEastAsia"/>
          <w:szCs w:val="21"/>
        </w:rPr>
        <w:t>：博看书苑pc端产品支持ip授权阅读，方式访问者是在机构指定ip段内，无需登录注册。但如果要拥有阅读记录和永久的个人网上书房，还是需要注册自己的个人帐号登录。</w:t>
      </w:r>
    </w:p>
    <w:p>
      <w:pPr>
        <w:rPr>
          <w:rFonts w:cs="微软雅黑" w:asciiTheme="minorEastAsia" w:hAnsiTheme="minorEastAsia" w:eastAsiaTheme="minorEastAsia"/>
          <w:b/>
          <w:bCs/>
          <w:szCs w:val="21"/>
        </w:rPr>
      </w:pPr>
    </w:p>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3789045" cy="2753995"/>
            <wp:effectExtent l="19050" t="0" r="13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0"/>
                    <a:stretch>
                      <a:fillRect/>
                    </a:stretch>
                  </pic:blipFill>
                  <pic:spPr>
                    <a:xfrm>
                      <a:off x="0" y="0"/>
                      <a:ext cx="3794215" cy="2757845"/>
                    </a:xfrm>
                    <a:prstGeom prst="rect">
                      <a:avLst/>
                    </a:prstGeom>
                    <a:noFill/>
                    <a:ln w="9525">
                      <a:noFill/>
                    </a:ln>
                  </pic:spPr>
                </pic:pic>
              </a:graphicData>
            </a:graphic>
          </wp:inline>
        </w:drawing>
      </w:r>
    </w:p>
    <w:p>
      <w:pPr>
        <w:spacing w:line="360" w:lineRule="auto"/>
        <w:rPr>
          <w:rFonts w:cs="微软雅黑" w:asciiTheme="minorEastAsia" w:hAnsiTheme="minorEastAsia" w:eastAsiaTheme="minorEastAsia"/>
          <w:b/>
          <w:bCs/>
          <w:szCs w:val="21"/>
        </w:rPr>
      </w:pPr>
      <w:bookmarkStart w:id="27" w:name="_Toc30235_WPSOffice_Level1"/>
      <w:r>
        <w:rPr>
          <w:rFonts w:hint="eastAsia" w:cs="微软雅黑" w:asciiTheme="minorEastAsia" w:hAnsiTheme="minorEastAsia" w:eastAsiaTheme="minorEastAsia"/>
          <w:b/>
          <w:bCs/>
          <w:szCs w:val="21"/>
        </w:rPr>
        <w:t>2）数据库首页</w:t>
      </w:r>
      <w:bookmarkEnd w:id="27"/>
    </w:p>
    <w:p>
      <w:pPr>
        <w:spacing w:line="360" w:lineRule="auto"/>
        <w:ind w:firstLine="630" w:firstLineChars="300"/>
        <w:rPr>
          <w:rFonts w:cs="微软雅黑" w:asciiTheme="minorEastAsia" w:hAnsiTheme="minorEastAsia" w:eastAsiaTheme="minorEastAsia"/>
          <w:szCs w:val="21"/>
        </w:rPr>
      </w:pPr>
      <w:r>
        <w:rPr>
          <w:rFonts w:hint="eastAsia" w:cs="微软雅黑" w:asciiTheme="minorEastAsia" w:hAnsiTheme="minorEastAsia" w:eastAsiaTheme="minorEastAsia"/>
          <w:szCs w:val="21"/>
        </w:rPr>
        <w:t>首页包含，轮播图：可以进行海报宣传滚动播放；今日新刊：展示最新的期刊和图书内容；编辑推荐：推荐最优质的期刊、图书等资源；热门排行：展示最热门期刊图书资源；并且可以使用首字母、中图法和关键字进行资源的搜索。</w:t>
      </w:r>
    </w:p>
    <w:p>
      <w:pPr>
        <w:spacing w:line="360" w:lineRule="auto"/>
        <w:jc w:val="center"/>
        <w:rPr>
          <w:rFonts w:asciiTheme="minorEastAsia" w:hAnsiTheme="minorEastAsia" w:eastAsiaTheme="minorEastAsia"/>
          <w:szCs w:val="21"/>
        </w:rPr>
      </w:pPr>
    </w:p>
    <w:p>
      <w:pPr>
        <w:spacing w:line="360" w:lineRule="auto"/>
        <w:jc w:val="center"/>
        <w:rPr>
          <w:rFonts w:asciiTheme="minorEastAsia" w:hAnsiTheme="minorEastAsia" w:eastAsiaTheme="minorEastAsia"/>
          <w:szCs w:val="21"/>
        </w:rPr>
      </w:pPr>
      <w:r>
        <w:drawing>
          <wp:inline distT="0" distB="0" distL="0" distR="0">
            <wp:extent cx="5518150" cy="395414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518150" cy="3954145"/>
                    </a:xfrm>
                    <a:prstGeom prst="rect">
                      <a:avLst/>
                    </a:prstGeom>
                  </pic:spPr>
                </pic:pic>
              </a:graphicData>
            </a:graphic>
          </wp:inline>
        </w:drawing>
      </w:r>
    </w:p>
    <w:p>
      <w:pPr>
        <w:spacing w:line="360" w:lineRule="auto"/>
        <w:rPr>
          <w:rFonts w:cs="微软雅黑" w:asciiTheme="minorEastAsia" w:hAnsiTheme="minorEastAsia" w:eastAsiaTheme="minorEastAsia"/>
          <w:b/>
          <w:bCs/>
          <w:szCs w:val="21"/>
        </w:rPr>
      </w:pPr>
      <w:bookmarkStart w:id="28" w:name="_Toc1521_WPSOffice_Level1"/>
      <w:r>
        <w:rPr>
          <w:rFonts w:hint="eastAsia" w:cs="微软雅黑" w:asciiTheme="minorEastAsia" w:hAnsiTheme="minorEastAsia" w:eastAsiaTheme="minorEastAsia"/>
          <w:b/>
          <w:bCs/>
          <w:szCs w:val="21"/>
        </w:rPr>
        <w:t>3）资源分类查找</w:t>
      </w:r>
      <w:bookmarkEnd w:id="28"/>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鼠标移动到导航栏上会显示期刊、图书等各资源下的分类，选择分类可迅速找到您感兴趣的图书。</w:t>
      </w:r>
    </w:p>
    <w:p>
      <w:pPr>
        <w:spacing w:line="360" w:lineRule="auto"/>
        <w:jc w:val="center"/>
        <w:rPr>
          <w:rFonts w:asciiTheme="minorEastAsia" w:hAnsiTheme="minorEastAsia" w:eastAsiaTheme="minorEastAsia"/>
          <w:szCs w:val="21"/>
        </w:rPr>
      </w:pPr>
      <w:r>
        <w:drawing>
          <wp:inline distT="0" distB="0" distL="0" distR="0">
            <wp:extent cx="5518150" cy="3533775"/>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518150" cy="3533775"/>
                    </a:xfrm>
                    <a:prstGeom prst="rect">
                      <a:avLst/>
                    </a:prstGeom>
                  </pic:spPr>
                </pic:pic>
              </a:graphicData>
            </a:graphic>
          </wp:inline>
        </w:drawing>
      </w:r>
    </w:p>
    <w:p>
      <w:pPr>
        <w:spacing w:line="360" w:lineRule="auto"/>
        <w:rPr>
          <w:rFonts w:asciiTheme="minorEastAsia" w:hAnsiTheme="minorEastAsia" w:eastAsiaTheme="minorEastAsia"/>
          <w:szCs w:val="21"/>
        </w:rPr>
      </w:pPr>
    </w:p>
    <w:p>
      <w:pPr>
        <w:spacing w:line="360" w:lineRule="auto"/>
        <w:rPr>
          <w:rFonts w:cs="微软雅黑" w:asciiTheme="minorEastAsia" w:hAnsiTheme="minorEastAsia" w:eastAsiaTheme="minorEastAsia"/>
          <w:b/>
          <w:bCs/>
          <w:szCs w:val="21"/>
        </w:rPr>
      </w:pPr>
      <w:bookmarkStart w:id="29" w:name="_Toc829_WPSOffice_Level1"/>
      <w:r>
        <w:rPr>
          <w:rFonts w:hint="eastAsia" w:cs="微软雅黑" w:asciiTheme="minorEastAsia" w:hAnsiTheme="minorEastAsia" w:eastAsiaTheme="minorEastAsia"/>
          <w:b/>
          <w:bCs/>
          <w:szCs w:val="21"/>
        </w:rPr>
        <w:t>4）搜索功能</w:t>
      </w:r>
      <w:bookmarkEnd w:id="29"/>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我们提供首字母、中图法、关键字三种搜索方式；其中，关键字搜索还支持期刊、图书分类搜索，以及搜索的关键字是标题、内容或作者方式。</w:t>
      </w:r>
    </w:p>
    <w:p>
      <w:pPr>
        <w:spacing w:line="360" w:lineRule="auto"/>
        <w:jc w:val="center"/>
        <w:rPr>
          <w:rFonts w:asciiTheme="minorEastAsia" w:hAnsiTheme="minorEastAsia" w:eastAsiaTheme="minorEastAsia"/>
          <w:szCs w:val="21"/>
        </w:rPr>
      </w:pPr>
      <w:r>
        <w:drawing>
          <wp:inline distT="0" distB="0" distL="0" distR="0">
            <wp:extent cx="5518150" cy="3333115"/>
            <wp:effectExtent l="0" t="0" r="635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518150" cy="3333115"/>
                    </a:xfrm>
                    <a:prstGeom prst="rect">
                      <a:avLst/>
                    </a:prstGeom>
                  </pic:spPr>
                </pic:pic>
              </a:graphicData>
            </a:graphic>
          </wp:inline>
        </w:drawing>
      </w:r>
    </w:p>
    <w:p>
      <w:pPr>
        <w:spacing w:line="360" w:lineRule="auto"/>
        <w:rPr>
          <w:rFonts w:asciiTheme="minorEastAsia" w:hAnsiTheme="minorEastAsia" w:eastAsiaTheme="minorEastAsia"/>
          <w:szCs w:val="21"/>
        </w:rPr>
      </w:pPr>
    </w:p>
    <w:p>
      <w:pPr>
        <w:spacing w:line="360" w:lineRule="auto"/>
        <w:rPr>
          <w:rFonts w:cs="微软雅黑" w:asciiTheme="minorEastAsia" w:hAnsiTheme="minorEastAsia" w:eastAsiaTheme="minorEastAsia"/>
          <w:b/>
          <w:bCs/>
          <w:szCs w:val="21"/>
        </w:rPr>
      </w:pPr>
      <w:bookmarkStart w:id="30" w:name="_Toc29662_WPSOffice_Level1"/>
      <w:r>
        <w:rPr>
          <w:rFonts w:hint="eastAsia" w:cs="微软雅黑" w:asciiTheme="minorEastAsia" w:hAnsiTheme="minorEastAsia" w:eastAsiaTheme="minorEastAsia"/>
          <w:b/>
          <w:bCs/>
          <w:szCs w:val="21"/>
        </w:rPr>
        <w:t>5）资源详情和双扫码功能</w:t>
      </w:r>
      <w:bookmarkEnd w:id="30"/>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资源的详情页面，可以进行加入收藏操作，收藏的资源在我的里面可以快速找到；同时可以进行资源的分享；资源详情界面，还可以看到资源的内容介绍和目录的内容，如果是期刊资源，提供往期回顾，可以查到历史期刊。</w:t>
      </w:r>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并且，每个资源都支持双扫码功能：“微信扫码带走在线阅读”和“APP扫码下载离线阅读”</w:t>
      </w:r>
    </w:p>
    <w:p>
      <w:pPr>
        <w:spacing w:line="360" w:lineRule="auto"/>
        <w:jc w:val="center"/>
        <w:rPr>
          <w:rFonts w:asciiTheme="minorEastAsia" w:hAnsiTheme="minorEastAsia" w:eastAsiaTheme="minorEastAsia"/>
          <w:szCs w:val="21"/>
        </w:rPr>
      </w:pPr>
      <w:r>
        <w:drawing>
          <wp:inline distT="0" distB="0" distL="0" distR="0">
            <wp:extent cx="5518150" cy="390715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518150" cy="3907155"/>
                    </a:xfrm>
                    <a:prstGeom prst="rect">
                      <a:avLst/>
                    </a:prstGeom>
                  </pic:spPr>
                </pic:pic>
              </a:graphicData>
            </a:graphic>
          </wp:inline>
        </w:drawing>
      </w:r>
    </w:p>
    <w:p>
      <w:pPr>
        <w:spacing w:line="360" w:lineRule="auto"/>
        <w:jc w:val="center"/>
        <w:rPr>
          <w:rFonts w:asciiTheme="minorEastAsia" w:hAnsiTheme="minorEastAsia" w:eastAsiaTheme="minorEastAsia"/>
          <w:szCs w:val="21"/>
        </w:rPr>
      </w:pPr>
      <w:r>
        <w:drawing>
          <wp:inline distT="0" distB="0" distL="0" distR="0">
            <wp:extent cx="5395595" cy="28073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401722" cy="2810885"/>
                    </a:xfrm>
                    <a:prstGeom prst="rect">
                      <a:avLst/>
                    </a:prstGeom>
                  </pic:spPr>
                </pic:pic>
              </a:graphicData>
            </a:graphic>
          </wp:inline>
        </w:drawing>
      </w:r>
    </w:p>
    <w:p>
      <w:pPr>
        <w:spacing w:line="360" w:lineRule="auto"/>
        <w:rPr>
          <w:rFonts w:asciiTheme="minorEastAsia" w:hAnsiTheme="minorEastAsia" w:eastAsiaTheme="minorEastAsia"/>
          <w:szCs w:val="21"/>
        </w:rPr>
      </w:pPr>
    </w:p>
    <w:p>
      <w:pPr>
        <w:spacing w:line="360" w:lineRule="auto"/>
        <w:rPr>
          <w:rFonts w:cs="微软雅黑" w:asciiTheme="minorEastAsia" w:hAnsiTheme="minorEastAsia" w:eastAsiaTheme="minorEastAsia"/>
          <w:b/>
          <w:bCs/>
          <w:szCs w:val="21"/>
        </w:rPr>
      </w:pPr>
      <w:bookmarkStart w:id="31" w:name="_Toc23457_WPSOffice_Level1"/>
      <w:r>
        <w:rPr>
          <w:rFonts w:hint="eastAsia" w:cs="微软雅黑" w:asciiTheme="minorEastAsia" w:hAnsiTheme="minorEastAsia" w:eastAsiaTheme="minorEastAsia"/>
          <w:b/>
          <w:bCs/>
          <w:szCs w:val="21"/>
        </w:rPr>
        <w:t>6）两种模式的阅读器</w:t>
      </w:r>
      <w:bookmarkEnd w:id="31"/>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我们支持“文本阅读器”和“原貌阅读器”两种阅读方式。在阅读过程中，可以方便的进行两种阅读模式的切换。并且，支持翻页操作、目录查询和快速跳转、期刊的往期回顾和二维码分享功能。</w:t>
      </w:r>
    </w:p>
    <w:p>
      <w:pPr>
        <w:spacing w:line="360" w:lineRule="auto"/>
        <w:jc w:val="center"/>
        <w:rPr>
          <w:rFonts w:cs="微软雅黑"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2891790" cy="3046730"/>
            <wp:effectExtent l="0" t="0" r="3810" b="127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6"/>
                    <a:stretch>
                      <a:fillRect/>
                    </a:stretch>
                  </pic:blipFill>
                  <pic:spPr>
                    <a:xfrm>
                      <a:off x="0" y="0"/>
                      <a:ext cx="2891790" cy="3046730"/>
                    </a:xfrm>
                    <a:prstGeom prst="rect">
                      <a:avLst/>
                    </a:prstGeom>
                    <a:noFill/>
                    <a:ln w="9525">
                      <a:noFill/>
                    </a:ln>
                  </pic:spPr>
                </pic:pic>
              </a:graphicData>
            </a:graphic>
          </wp:inline>
        </w:drawing>
      </w:r>
      <w:r>
        <w:rPr>
          <w:rFonts w:asciiTheme="minorEastAsia" w:hAnsiTheme="minorEastAsia" w:eastAsiaTheme="minorEastAsia"/>
          <w:szCs w:val="21"/>
        </w:rPr>
        <w:drawing>
          <wp:inline distT="0" distB="0" distL="114300" distR="114300">
            <wp:extent cx="4975225" cy="3025775"/>
            <wp:effectExtent l="0" t="0" r="15875" b="317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7"/>
                    <a:stretch>
                      <a:fillRect/>
                    </a:stretch>
                  </pic:blipFill>
                  <pic:spPr>
                    <a:xfrm>
                      <a:off x="0" y="0"/>
                      <a:ext cx="4975225" cy="3025775"/>
                    </a:xfrm>
                    <a:prstGeom prst="rect">
                      <a:avLst/>
                    </a:prstGeom>
                    <a:noFill/>
                    <a:ln w="9525">
                      <a:noFill/>
                    </a:ln>
                  </pic:spPr>
                </pic:pic>
              </a:graphicData>
            </a:graphic>
          </wp:inline>
        </w:drawing>
      </w:r>
    </w:p>
    <w:p>
      <w:pPr>
        <w:spacing w:line="360" w:lineRule="auto"/>
        <w:rPr>
          <w:rFonts w:cs="微软雅黑" w:asciiTheme="minorEastAsia" w:hAnsiTheme="minorEastAsia" w:eastAsiaTheme="minorEastAsia"/>
          <w:b/>
          <w:bCs/>
          <w:szCs w:val="21"/>
        </w:rPr>
      </w:pPr>
      <w:bookmarkStart w:id="32" w:name="_Toc24018_WPSOffice_Level1"/>
      <w:r>
        <w:rPr>
          <w:rFonts w:hint="eastAsia" w:cs="微软雅黑" w:asciiTheme="minorEastAsia" w:hAnsiTheme="minorEastAsia" w:eastAsiaTheme="minorEastAsia"/>
          <w:b/>
          <w:bCs/>
          <w:szCs w:val="21"/>
        </w:rPr>
        <w:t>7）个人中心</w:t>
      </w:r>
      <w:bookmarkEnd w:id="32"/>
    </w:p>
    <w:p>
      <w:pPr>
        <w:spacing w:line="360" w:lineRule="auto"/>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进入到个人中心，“个人资料”可以对我的基本信息进行修改；“我浏览的”展示用户曾经浏览过的图书、期刊等，“我收藏的”展示用户对图书、期刊进行了收藏操作的列表，可以方便用户快速找到自己喜欢的内容。</w:t>
      </w:r>
    </w:p>
    <w:p>
      <w:pPr>
        <w:spacing w:line="360" w:lineRule="auto"/>
        <w:rPr>
          <w:rFonts w:asciiTheme="minorEastAsia" w:hAnsiTheme="minorEastAsia" w:eastAsiaTheme="minorEastAsia"/>
          <w:szCs w:val="21"/>
        </w:rPr>
      </w:pPr>
      <w:r>
        <w:drawing>
          <wp:inline distT="0" distB="0" distL="0" distR="0">
            <wp:extent cx="5518150" cy="381127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518150" cy="3811270"/>
                    </a:xfrm>
                    <a:prstGeom prst="rect">
                      <a:avLst/>
                    </a:prstGeom>
                  </pic:spPr>
                </pic:pic>
              </a:graphicData>
            </a:graphic>
          </wp:inline>
        </w:drawing>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8）发现功能</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实时推荐、猜你喜欢、排行榜、最新上线，达人书单，为你推荐，智能算法帮您找到合适的阅读书单。</w:t>
      </w:r>
    </w:p>
    <w:p>
      <w:pPr>
        <w:spacing w:line="360" w:lineRule="auto"/>
        <w:jc w:val="center"/>
        <w:rPr>
          <w:rFonts w:asciiTheme="minorEastAsia" w:hAnsiTheme="minorEastAsia" w:eastAsiaTheme="minorEastAsia"/>
          <w:szCs w:val="21"/>
        </w:rPr>
      </w:pPr>
      <w:r>
        <w:drawing>
          <wp:inline distT="0" distB="0" distL="0" distR="0">
            <wp:extent cx="5518150" cy="84156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518150" cy="8415655"/>
                    </a:xfrm>
                    <a:prstGeom prst="rect">
                      <a:avLst/>
                    </a:prstGeom>
                  </pic:spPr>
                </pic:pic>
              </a:graphicData>
            </a:graphic>
          </wp:inline>
        </w:drawing>
      </w:r>
    </w:p>
    <w:p>
      <w:pPr>
        <w:spacing w:line="360" w:lineRule="auto"/>
        <w:rPr>
          <w:rFonts w:asciiTheme="minorEastAsia" w:hAnsiTheme="minorEastAsia" w:eastAsiaTheme="minorEastAsia"/>
          <w:szCs w:val="21"/>
        </w:rPr>
      </w:pPr>
    </w:p>
    <w:p>
      <w:pPr>
        <w:spacing w:line="360" w:lineRule="auto"/>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9）书签和笔记功能</w:t>
      </w:r>
    </w:p>
    <w:p>
      <w:pPr>
        <w:spacing w:line="360" w:lineRule="auto"/>
      </w:pPr>
      <w:r>
        <w:rPr>
          <w:rFonts w:hint="eastAsia"/>
        </w:rPr>
        <w:t>书签功能，可随时随地标注回看章节。</w:t>
      </w:r>
    </w:p>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4245610" cy="39217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56411" cy="3931557"/>
                    </a:xfrm>
                    <a:prstGeom prst="rect">
                      <a:avLst/>
                    </a:prstGeom>
                    <a:noFill/>
                    <a:ln>
                      <a:noFill/>
                    </a:ln>
                  </pic:spPr>
                </pic:pic>
              </a:graphicData>
            </a:graphic>
          </wp:inline>
        </w:drawing>
      </w:r>
    </w:p>
    <w:p>
      <w:pPr>
        <w:spacing w:line="360" w:lineRule="auto"/>
      </w:pPr>
      <w:r>
        <w:rPr>
          <w:rFonts w:hint="eastAsia"/>
        </w:rPr>
        <w:t>笔记功能，写下灵感，永久保存。</w:t>
      </w:r>
    </w:p>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3983355" cy="3657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04339" cy="3677060"/>
                    </a:xfrm>
                    <a:prstGeom prst="rect">
                      <a:avLst/>
                    </a:prstGeom>
                    <a:noFill/>
                    <a:ln>
                      <a:noFill/>
                    </a:ln>
                  </pic:spPr>
                </pic:pic>
              </a:graphicData>
            </a:graphic>
          </wp:inline>
        </w:drawing>
      </w:r>
    </w:p>
    <w:p>
      <w:pPr>
        <w:pStyle w:val="2"/>
        <w:rPr>
          <w:rFonts w:asciiTheme="minorEastAsia" w:hAnsiTheme="minorEastAsia" w:eastAsiaTheme="minorEastAsia"/>
          <w:sz w:val="21"/>
          <w:szCs w:val="21"/>
        </w:rPr>
      </w:pPr>
      <w:bookmarkStart w:id="33" w:name="_Toc68074952"/>
      <w:r>
        <w:rPr>
          <w:rFonts w:hint="eastAsia" w:asciiTheme="minorEastAsia" w:hAnsiTheme="minorEastAsia" w:eastAsiaTheme="minorEastAsia"/>
          <w:sz w:val="21"/>
          <w:szCs w:val="21"/>
        </w:rPr>
        <w:t>四、常态化定制</w:t>
      </w:r>
      <w:bookmarkEnd w:id="25"/>
      <w:bookmarkEnd w:id="33"/>
    </w:p>
    <w:p>
      <w:bookmarkStart w:id="34" w:name="_Toc6367_WPSOffice_Level2"/>
      <w:r>
        <w:rPr>
          <w:rFonts w:hint="eastAsia"/>
        </w:rPr>
        <w:t>1、博看书苑</w:t>
      </w:r>
      <w:r>
        <w:t>PC</w:t>
      </w:r>
      <w:r>
        <w:rPr>
          <w:rFonts w:hint="eastAsia"/>
        </w:rPr>
        <w:t>端常态化定制</w:t>
      </w:r>
      <w:bookmarkEnd w:id="34"/>
      <w:r>
        <w:rPr>
          <w:rFonts w:hint="eastAsia"/>
        </w:rPr>
        <w:t>有：主页顶部名称，定制资源（资源分类，资源排序，代加工资源），顶部通栏logo，定制轮播图，定制专题，自定义导航栏、自定义皮肤颜色、自定义页脚信息、授权阅读I</w:t>
      </w:r>
      <w:r>
        <w:t>P</w:t>
      </w:r>
      <w:r>
        <w:rPr>
          <w:rFonts w:hint="eastAsia"/>
        </w:rPr>
        <w:t>段等</w:t>
      </w:r>
    </w:p>
    <w:p/>
    <w:p>
      <w:r>
        <w:t>2</w:t>
      </w:r>
      <w:r>
        <w:rPr>
          <w:rFonts w:hint="eastAsia"/>
        </w:rPr>
        <w:t>、部分功能支持开关：资源类型（期刊、图书、听书、专题等）、首页app下载二维码显示、首页小程序二维码显示、是否显示底部浏览量、首页首字母/中图法搜索是否显示、是否显示借阅二维码等</w:t>
      </w:r>
    </w:p>
    <w:p>
      <w:pPr>
        <w:widowControl/>
        <w:jc w:val="left"/>
        <w:rPr>
          <w:rFonts w:asciiTheme="minorEastAsia" w:hAnsiTheme="minorEastAsia" w:eastAsiaTheme="minorEastAsia"/>
          <w:szCs w:val="21"/>
        </w:rPr>
      </w:pPr>
    </w:p>
    <w:p>
      <w:pPr>
        <w:pStyle w:val="2"/>
        <w:rPr>
          <w:rFonts w:asciiTheme="minorEastAsia" w:hAnsiTheme="minorEastAsia" w:eastAsiaTheme="minorEastAsia"/>
          <w:sz w:val="21"/>
          <w:szCs w:val="21"/>
        </w:rPr>
      </w:pPr>
      <w:bookmarkStart w:id="35" w:name="_Toc28759_WPSOffice_Level1"/>
      <w:bookmarkStart w:id="36" w:name="_Toc16996_WPSOffice_Level1"/>
      <w:bookmarkStart w:id="37" w:name="_Toc68074953"/>
      <w:r>
        <w:rPr>
          <w:rFonts w:hint="eastAsia" w:asciiTheme="minorEastAsia" w:hAnsiTheme="minorEastAsia" w:eastAsiaTheme="minorEastAsia"/>
          <w:sz w:val="21"/>
          <w:szCs w:val="21"/>
        </w:rPr>
        <w:t>五、典型用户</w:t>
      </w:r>
      <w:bookmarkEnd w:id="35"/>
      <w:bookmarkEnd w:id="36"/>
      <w:bookmarkEnd w:id="37"/>
    </w:p>
    <w:p>
      <w:pPr>
        <w:ind w:firstLine="420" w:firstLineChars="200"/>
        <w:rPr>
          <w:rFonts w:cs="微软雅黑" w:asciiTheme="minorEastAsia" w:hAnsiTheme="minorEastAsia" w:eastAsiaTheme="minorEastAsia"/>
          <w:szCs w:val="21"/>
        </w:rPr>
      </w:pPr>
      <w:r>
        <w:rPr>
          <w:rFonts w:hint="eastAsia" w:cs="微软雅黑" w:asciiTheme="minorEastAsia" w:hAnsiTheme="minorEastAsia" w:eastAsiaTheme="minorEastAsia"/>
          <w:szCs w:val="21"/>
        </w:rPr>
        <w:t>博看书苑，主要为机构的移动阅读提供全套数字阅读整体解决方案，该方案适合：公共图书馆、高校图书馆、党政机关、企事业单位等。可以为每个机构定制专属的掌上移动图书馆。</w:t>
      </w:r>
    </w:p>
    <w:p>
      <w:pPr>
        <w:jc w:val="center"/>
        <w:rPr>
          <w:rFonts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3447415" cy="3779520"/>
            <wp:effectExtent l="19050" t="0" r="331"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2"/>
                    <a:stretch>
                      <a:fillRect/>
                    </a:stretch>
                  </pic:blipFill>
                  <pic:spPr>
                    <a:xfrm>
                      <a:off x="0" y="0"/>
                      <a:ext cx="3449320" cy="3781588"/>
                    </a:xfrm>
                    <a:prstGeom prst="rect">
                      <a:avLst/>
                    </a:prstGeom>
                    <a:noFill/>
                    <a:ln w="9525">
                      <a:noFill/>
                    </a:ln>
                  </pic:spPr>
                </pic:pic>
              </a:graphicData>
            </a:graphic>
          </wp:inline>
        </w:drawing>
      </w:r>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p>
    <w:bookmarkEnd w:id="12"/>
    <w:bookmarkEnd w:id="13"/>
    <w:p>
      <w:pPr>
        <w:pStyle w:val="2"/>
        <w:rPr>
          <w:rFonts w:asciiTheme="minorEastAsia" w:hAnsiTheme="minorEastAsia" w:eastAsiaTheme="minorEastAsia"/>
          <w:sz w:val="21"/>
          <w:szCs w:val="21"/>
        </w:rPr>
      </w:pPr>
      <w:bookmarkStart w:id="38" w:name="_Toc529889594"/>
      <w:bookmarkStart w:id="39" w:name="_Toc529776341"/>
      <w:bookmarkStart w:id="40" w:name="_Toc529776418"/>
      <w:bookmarkStart w:id="41" w:name="_Toc24227_WPSOffice_Level1"/>
      <w:bookmarkStart w:id="42" w:name="_Toc68074954"/>
      <w:r>
        <w:rPr>
          <w:rFonts w:hint="eastAsia" w:asciiTheme="minorEastAsia" w:hAnsiTheme="minorEastAsia" w:eastAsiaTheme="minorEastAsia"/>
          <w:sz w:val="21"/>
          <w:szCs w:val="21"/>
        </w:rPr>
        <w:t>六、</w:t>
      </w:r>
      <w:bookmarkEnd w:id="38"/>
      <w:bookmarkEnd w:id="39"/>
      <w:bookmarkEnd w:id="40"/>
      <w:bookmarkStart w:id="43" w:name="_Toc27287_WPSOffice_Level1"/>
      <w:r>
        <w:rPr>
          <w:rFonts w:hint="eastAsia" w:asciiTheme="minorEastAsia" w:hAnsiTheme="minorEastAsia" w:eastAsiaTheme="minorEastAsia"/>
          <w:sz w:val="21"/>
          <w:szCs w:val="21"/>
        </w:rPr>
        <w:t>售后及联系方式</w:t>
      </w:r>
      <w:bookmarkEnd w:id="41"/>
      <w:bookmarkEnd w:id="42"/>
      <w:bookmarkEnd w:id="43"/>
    </w:p>
    <w:p>
      <w:pPr>
        <w:numPr>
          <w:ilvl w:val="0"/>
          <w:numId w:val="3"/>
        </w:numPr>
        <w:rPr>
          <w:rFonts w:cs="微软雅黑" w:asciiTheme="minorEastAsia" w:hAnsiTheme="minorEastAsia" w:eastAsiaTheme="minorEastAsia"/>
          <w:color w:val="000000"/>
          <w:szCs w:val="21"/>
        </w:rPr>
      </w:pPr>
      <w:bookmarkStart w:id="44" w:name="_Toc27624_WPSOffice_Level2"/>
      <w:bookmarkStart w:id="45" w:name="_Toc10235_WPSOffice_Level2"/>
      <w:bookmarkStart w:id="46" w:name="_Toc15534_WPSOffice_Level2"/>
      <w:bookmarkStart w:id="47" w:name="_Toc3878_WPSOffice_Level2"/>
      <w:r>
        <w:rPr>
          <w:rFonts w:hint="eastAsia" w:cs="微软雅黑" w:asciiTheme="minorEastAsia" w:hAnsiTheme="minorEastAsia" w:eastAsiaTheme="minorEastAsia"/>
          <w:color w:val="000000"/>
          <w:szCs w:val="21"/>
        </w:rPr>
        <w:t>售后安装</w:t>
      </w:r>
      <w:bookmarkEnd w:id="44"/>
      <w:bookmarkEnd w:id="45"/>
      <w:bookmarkEnd w:id="46"/>
      <w:bookmarkEnd w:id="47"/>
    </w:p>
    <w:p>
      <w:pPr>
        <w:rPr>
          <w:rFonts w:cs="微软雅黑" w:asciiTheme="minorEastAsia" w:hAnsiTheme="minorEastAsia" w:eastAsiaTheme="minorEastAsia"/>
          <w:color w:val="000000"/>
          <w:szCs w:val="21"/>
        </w:rPr>
      </w:pPr>
      <w:r>
        <w:rPr>
          <w:rFonts w:hint="eastAsia" w:cs="微软雅黑" w:asciiTheme="minorEastAsia" w:hAnsiTheme="minorEastAsia" w:eastAsiaTheme="minorEastAsia"/>
          <w:color w:val="000000"/>
          <w:szCs w:val="21"/>
        </w:rPr>
        <w:t>委派专业工程师上门安装或远程协助安装。</w:t>
      </w:r>
    </w:p>
    <w:p>
      <w:pPr>
        <w:numPr>
          <w:ilvl w:val="0"/>
          <w:numId w:val="3"/>
        </w:numPr>
        <w:rPr>
          <w:rFonts w:cs="微软雅黑" w:asciiTheme="minorEastAsia" w:hAnsiTheme="minorEastAsia" w:eastAsiaTheme="minorEastAsia"/>
          <w:color w:val="000000"/>
          <w:szCs w:val="21"/>
        </w:rPr>
      </w:pPr>
      <w:bookmarkStart w:id="48" w:name="_Toc1845_WPSOffice_Level2"/>
      <w:bookmarkStart w:id="49" w:name="_Toc4004_WPSOffice_Level2"/>
      <w:bookmarkStart w:id="50" w:name="_Toc11761_WPSOffice_Level2"/>
      <w:bookmarkStart w:id="51" w:name="_Toc17862_WPSOffice_Level2"/>
      <w:r>
        <w:rPr>
          <w:rFonts w:hint="eastAsia" w:cs="微软雅黑" w:asciiTheme="minorEastAsia" w:hAnsiTheme="minorEastAsia" w:eastAsiaTheme="minorEastAsia"/>
          <w:color w:val="000000"/>
          <w:szCs w:val="21"/>
        </w:rPr>
        <w:t>故障响应</w:t>
      </w:r>
      <w:bookmarkEnd w:id="48"/>
      <w:bookmarkEnd w:id="49"/>
      <w:bookmarkEnd w:id="50"/>
      <w:bookmarkEnd w:id="51"/>
    </w:p>
    <w:p>
      <w:pPr>
        <w:rPr>
          <w:rFonts w:cs="微软雅黑" w:asciiTheme="minorEastAsia" w:hAnsiTheme="minorEastAsia" w:eastAsiaTheme="minorEastAsia"/>
          <w:color w:val="000000"/>
          <w:szCs w:val="21"/>
        </w:rPr>
      </w:pPr>
      <w:r>
        <w:rPr>
          <w:rFonts w:hint="eastAsia" w:cs="微软雅黑" w:asciiTheme="minorEastAsia" w:hAnsiTheme="minorEastAsia" w:eastAsiaTheme="minorEastAsia"/>
          <w:color w:val="000000"/>
          <w:szCs w:val="21"/>
        </w:rPr>
        <w:t>故障响应时间不超过12小时；</w:t>
      </w:r>
    </w:p>
    <w:p>
      <w:pPr>
        <w:rPr>
          <w:rFonts w:cs="微软雅黑" w:asciiTheme="minorEastAsia" w:hAnsiTheme="minorEastAsia" w:eastAsiaTheme="minorEastAsia"/>
          <w:color w:val="000000"/>
          <w:szCs w:val="21"/>
        </w:rPr>
      </w:pPr>
      <w:r>
        <w:rPr>
          <w:rFonts w:hint="eastAsia" w:cs="微软雅黑" w:asciiTheme="minorEastAsia" w:hAnsiTheme="minorEastAsia" w:eastAsiaTheme="minorEastAsia"/>
          <w:color w:val="000000"/>
          <w:szCs w:val="21"/>
        </w:rPr>
        <w:t>资源、系统等软件故障24小时内予以解决；</w:t>
      </w:r>
    </w:p>
    <w:p>
      <w:pPr>
        <w:rPr>
          <w:rFonts w:cs="微软雅黑" w:asciiTheme="minorEastAsia" w:hAnsiTheme="minorEastAsia" w:eastAsiaTheme="minorEastAsia"/>
          <w:color w:val="000000"/>
          <w:szCs w:val="21"/>
        </w:rPr>
      </w:pPr>
      <w:r>
        <w:rPr>
          <w:rFonts w:hint="eastAsia" w:cs="微软雅黑" w:asciiTheme="minorEastAsia" w:hAnsiTheme="minorEastAsia" w:eastAsiaTheme="minorEastAsia"/>
          <w:color w:val="000000"/>
          <w:szCs w:val="21"/>
        </w:rPr>
        <w:t>硬件故障1小时内响应，72小时内予以解决；</w:t>
      </w:r>
    </w:p>
    <w:p>
      <w:pPr>
        <w:numPr>
          <w:ilvl w:val="0"/>
          <w:numId w:val="3"/>
        </w:numPr>
        <w:rPr>
          <w:rFonts w:cs="微软雅黑" w:asciiTheme="minorEastAsia" w:hAnsiTheme="minorEastAsia" w:eastAsiaTheme="minorEastAsia"/>
          <w:color w:val="000000"/>
          <w:szCs w:val="21"/>
        </w:rPr>
      </w:pPr>
      <w:bookmarkStart w:id="52" w:name="_Toc13753_WPSOffice_Level2"/>
      <w:bookmarkStart w:id="53" w:name="_Toc13564_WPSOffice_Level2"/>
      <w:bookmarkStart w:id="54" w:name="_Toc3205_WPSOffice_Level2"/>
      <w:bookmarkStart w:id="55" w:name="_Toc19992_WPSOffice_Level2"/>
      <w:r>
        <w:rPr>
          <w:rFonts w:hint="eastAsia" w:cs="微软雅黑" w:asciiTheme="minorEastAsia" w:hAnsiTheme="minorEastAsia" w:eastAsiaTheme="minorEastAsia"/>
          <w:color w:val="000000"/>
          <w:szCs w:val="21"/>
        </w:rPr>
        <w:t>宣传推广</w:t>
      </w:r>
      <w:bookmarkEnd w:id="52"/>
      <w:bookmarkEnd w:id="53"/>
      <w:bookmarkEnd w:id="54"/>
      <w:bookmarkEnd w:id="55"/>
    </w:p>
    <w:p>
      <w:pPr>
        <w:rPr>
          <w:rFonts w:cs="微软雅黑" w:asciiTheme="minorEastAsia" w:hAnsiTheme="minorEastAsia" w:eastAsiaTheme="minorEastAsia"/>
          <w:color w:val="000000"/>
          <w:szCs w:val="21"/>
        </w:rPr>
      </w:pPr>
      <w:r>
        <w:rPr>
          <w:rFonts w:hint="eastAsia" w:cs="微软雅黑" w:asciiTheme="minorEastAsia" w:hAnsiTheme="minorEastAsia" w:eastAsiaTheme="minorEastAsia"/>
          <w:color w:val="000000"/>
          <w:szCs w:val="21"/>
        </w:rPr>
        <w:t xml:space="preserve"> 提供多元化的宣传推广支持，最大限度的发挥产品的功能性、实用性，提高使用率。</w:t>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59264" behindDoc="0" locked="0" layoutInCell="1" allowOverlap="1">
            <wp:simplePos x="0" y="0"/>
            <wp:positionH relativeFrom="column">
              <wp:posOffset>2931160</wp:posOffset>
            </wp:positionH>
            <wp:positionV relativeFrom="paragraph">
              <wp:posOffset>177800</wp:posOffset>
            </wp:positionV>
            <wp:extent cx="1300480" cy="1303655"/>
            <wp:effectExtent l="19050" t="0" r="0" b="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23" cstate="email"/>
                    <a:stretch>
                      <a:fillRect/>
                    </a:stretch>
                  </pic:blipFill>
                  <pic:spPr>
                    <a:xfrm>
                      <a:off x="0" y="0"/>
                      <a:ext cx="1300480" cy="1303655"/>
                    </a:xfrm>
                    <a:prstGeom prst="rect">
                      <a:avLst/>
                    </a:prstGeom>
                    <a:noFill/>
                    <a:ln w="9525">
                      <a:noFill/>
                    </a:ln>
                  </pic:spPr>
                </pic:pic>
              </a:graphicData>
            </a:graphic>
          </wp:anchor>
        </w:drawing>
      </w:r>
    </w:p>
    <w:p>
      <w:pPr>
        <w:spacing w:line="360" w:lineRule="auto"/>
        <w:rPr>
          <w:rFonts w:cs="微软雅黑" w:asciiTheme="minorEastAsia" w:hAnsiTheme="minorEastAsia" w:eastAsiaTheme="minorEastAsia"/>
          <w:bCs/>
          <w:kern w:val="0"/>
          <w:szCs w:val="21"/>
        </w:rPr>
      </w:pPr>
      <w:bookmarkStart w:id="56" w:name="_Toc15534_WPSOffice_Level1"/>
      <w:r>
        <w:rPr>
          <w:rFonts w:hint="eastAsia" w:cs="微软雅黑" w:asciiTheme="minorEastAsia" w:hAnsiTheme="minorEastAsia" w:eastAsiaTheme="minorEastAsia"/>
          <w:b/>
          <w:kern w:val="0"/>
          <w:szCs w:val="21"/>
        </w:rPr>
        <w:t>联系方式：</w:t>
      </w:r>
      <w:bookmarkEnd w:id="56"/>
    </w:p>
    <w:p>
      <w:pPr>
        <w:rPr>
          <w:rFonts w:asciiTheme="minorEastAsia" w:hAnsiTheme="minorEastAsia" w:eastAsiaTheme="minorEastAsia"/>
          <w:szCs w:val="21"/>
        </w:rPr>
      </w:pPr>
    </w:p>
    <w:p>
      <w:pPr>
        <w:rPr>
          <w:rFonts w:asciiTheme="minorEastAsia" w:hAnsiTheme="minorEastAsia" w:eastAsiaTheme="minorEastAsia"/>
          <w:szCs w:val="21"/>
        </w:rPr>
      </w:pPr>
    </w:p>
    <w:p>
      <w:pPr>
        <w:spacing w:line="360" w:lineRule="auto"/>
        <w:rPr>
          <w:rFonts w:cs="微软雅黑" w:asciiTheme="minorEastAsia" w:hAnsiTheme="minorEastAsia" w:eastAsiaTheme="minorEastAsia"/>
          <w:bCs/>
          <w:kern w:val="0"/>
          <w:szCs w:val="21"/>
        </w:rPr>
      </w:pPr>
      <w:r>
        <w:rPr>
          <w:rFonts w:hint="eastAsia" w:cs="微软雅黑" w:asciiTheme="minorEastAsia" w:hAnsiTheme="minorEastAsia" w:eastAsiaTheme="minorEastAsia"/>
          <w:bCs/>
          <w:kern w:val="0"/>
          <w:szCs w:val="21"/>
        </w:rPr>
        <w:t>武汉鼎森电子科技有限公司</w:t>
      </w:r>
    </w:p>
    <w:p>
      <w:pPr>
        <w:spacing w:line="360" w:lineRule="auto"/>
        <w:rPr>
          <w:rFonts w:cs="微软雅黑" w:asciiTheme="minorEastAsia" w:hAnsiTheme="minorEastAsia" w:eastAsiaTheme="minorEastAsia"/>
          <w:bCs/>
          <w:kern w:val="0"/>
          <w:szCs w:val="21"/>
        </w:rPr>
      </w:pPr>
      <w:r>
        <w:rPr>
          <w:rFonts w:hint="eastAsia" w:cs="微软雅黑" w:asciiTheme="minorEastAsia" w:hAnsiTheme="minorEastAsia" w:eastAsiaTheme="minorEastAsia"/>
          <w:bCs/>
          <w:kern w:val="0"/>
          <w:szCs w:val="21"/>
        </w:rPr>
        <w:t>公众号：bookan_com</w:t>
      </w:r>
    </w:p>
    <w:p>
      <w:pPr>
        <w:spacing w:line="360" w:lineRule="auto"/>
        <w:rPr>
          <w:rFonts w:cs="微软雅黑" w:asciiTheme="minorEastAsia" w:hAnsiTheme="minorEastAsia" w:eastAsiaTheme="minorEastAsia"/>
          <w:bCs/>
          <w:kern w:val="0"/>
          <w:szCs w:val="21"/>
        </w:rPr>
      </w:pPr>
      <w:r>
        <w:rPr>
          <w:rFonts w:hint="eastAsia" w:cs="微软雅黑" w:asciiTheme="minorEastAsia" w:hAnsiTheme="minorEastAsia" w:eastAsiaTheme="minorEastAsia"/>
          <w:bCs/>
          <w:kern w:val="0"/>
          <w:szCs w:val="21"/>
        </w:rPr>
        <w:t>网址：</w:t>
      </w:r>
      <w:r>
        <w:fldChar w:fldCharType="begin"/>
      </w:r>
      <w:r>
        <w:instrText xml:space="preserve"> HYPERLINK "http://bookan.com.cn" </w:instrText>
      </w:r>
      <w:r>
        <w:fldChar w:fldCharType="separate"/>
      </w:r>
      <w:r>
        <w:rPr>
          <w:rStyle w:val="24"/>
          <w:rFonts w:hint="eastAsia" w:cs="微软雅黑" w:asciiTheme="minorEastAsia" w:hAnsiTheme="minorEastAsia" w:eastAsiaTheme="minorEastAsia"/>
          <w:bCs/>
          <w:kern w:val="0"/>
          <w:szCs w:val="21"/>
        </w:rPr>
        <w:t>http://bookan.com.cn</w:t>
      </w:r>
      <w:r>
        <w:rPr>
          <w:rStyle w:val="24"/>
          <w:rFonts w:hint="eastAsia" w:cs="微软雅黑" w:asciiTheme="minorEastAsia" w:hAnsiTheme="minorEastAsia" w:eastAsiaTheme="minorEastAsia"/>
          <w:bCs/>
          <w:kern w:val="0"/>
          <w:szCs w:val="21"/>
        </w:rPr>
        <w:fldChar w:fldCharType="end"/>
      </w:r>
      <w:r>
        <w:rPr>
          <w:rFonts w:hint="eastAsia" w:cs="微软雅黑" w:asciiTheme="minorEastAsia" w:hAnsiTheme="minorEastAsia" w:eastAsiaTheme="minorEastAsia"/>
          <w:bCs/>
          <w:kern w:val="0"/>
          <w:szCs w:val="21"/>
        </w:rPr>
        <w:t xml:space="preserve">                 </w:t>
      </w:r>
      <w:r>
        <w:rPr>
          <w:rFonts w:hint="eastAsia" w:cs="微软雅黑" w:asciiTheme="minorEastAsia" w:hAnsiTheme="minorEastAsia" w:eastAsiaTheme="minorEastAsia"/>
          <w:szCs w:val="21"/>
        </w:rPr>
        <w:t>（扫码联系微信客服）</w:t>
      </w:r>
    </w:p>
    <w:p>
      <w:pPr>
        <w:spacing w:line="360" w:lineRule="auto"/>
        <w:rPr>
          <w:rFonts w:cs="微软雅黑" w:asciiTheme="minorEastAsia" w:hAnsiTheme="minorEastAsia" w:eastAsiaTheme="minorEastAsia"/>
          <w:bCs/>
          <w:kern w:val="0"/>
          <w:szCs w:val="21"/>
        </w:rPr>
      </w:pPr>
      <w:r>
        <w:rPr>
          <w:rFonts w:hint="eastAsia" w:cs="微软雅黑" w:asciiTheme="minorEastAsia" w:hAnsiTheme="minorEastAsia" w:eastAsiaTheme="minorEastAsia"/>
          <w:bCs/>
          <w:kern w:val="0"/>
          <w:szCs w:val="21"/>
        </w:rPr>
        <w:t>地址：</w:t>
      </w:r>
      <w:r>
        <w:rPr>
          <w:rFonts w:hint="eastAsia" w:asciiTheme="minorEastAsia" w:hAnsiTheme="minorEastAsia" w:eastAsiaTheme="minorEastAsia"/>
          <w:color w:val="323232"/>
          <w:szCs w:val="21"/>
          <w:shd w:val="clear" w:color="auto" w:fill="FFFFFF"/>
        </w:rPr>
        <w:t>湖北省武汉市江汉区江旺路8号红T时尚创意街区5号楼3层</w:t>
      </w:r>
    </w:p>
    <w:p>
      <w:pPr>
        <w:rPr>
          <w:rFonts w:cs="微软雅黑" w:asciiTheme="minorEastAsia" w:hAnsiTheme="minorEastAsia" w:eastAsiaTheme="minorEastAsia"/>
          <w:szCs w:val="21"/>
        </w:rPr>
      </w:pPr>
      <w:r>
        <w:rPr>
          <w:rFonts w:hint="eastAsia" w:cs="微软雅黑" w:asciiTheme="minorEastAsia" w:hAnsiTheme="minorEastAsia" w:eastAsiaTheme="minorEastAsia"/>
          <w:bCs/>
          <w:kern w:val="0"/>
          <w:szCs w:val="21"/>
        </w:rPr>
        <w:t>电话：</w:t>
      </w:r>
      <w:r>
        <w:rPr>
          <w:rFonts w:hint="eastAsia" w:asciiTheme="minorEastAsia" w:hAnsiTheme="minorEastAsia" w:eastAsiaTheme="minorEastAsia"/>
          <w:color w:val="323232"/>
          <w:szCs w:val="21"/>
          <w:shd w:val="clear" w:color="auto" w:fill="FFFFFF"/>
        </w:rPr>
        <w:t xml:space="preserve"> 027-83560588</w:t>
      </w:r>
      <w:r>
        <w:rPr>
          <w:rFonts w:hint="eastAsia" w:cs="微软雅黑" w:asciiTheme="minorEastAsia" w:hAnsiTheme="minorEastAsia" w:eastAsiaTheme="minorEastAsia"/>
          <w:bCs/>
          <w:kern w:val="0"/>
          <w:szCs w:val="21"/>
        </w:rPr>
        <w:t xml:space="preserve">             </w:t>
      </w:r>
    </w:p>
    <w:sectPr>
      <w:headerReference r:id="rId3" w:type="default"/>
      <w:footerReference r:id="rId4" w:type="default"/>
      <w:footerReference r:id="rId5" w:type="even"/>
      <w:pgSz w:w="11906" w:h="16838"/>
      <w:pgMar w:top="1440" w:right="1416"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2"/>
      </w:rPr>
    </w:pPr>
    <w:r>
      <w:rPr>
        <w:rStyle w:val="22"/>
      </w:rPr>
      <w:fldChar w:fldCharType="begin"/>
    </w:r>
    <w:r>
      <w:rPr>
        <w:rStyle w:val="22"/>
      </w:rPr>
      <w:instrText xml:space="preserve">PAGE  </w:instrText>
    </w:r>
    <w:r>
      <w:rPr>
        <w:rStyle w:val="22"/>
      </w:rPr>
      <w:fldChar w:fldCharType="separate"/>
    </w:r>
    <w:r>
      <w:rPr>
        <w:rStyle w:val="22"/>
      </w:rPr>
      <w:t>3</w:t>
    </w:r>
    <w:r>
      <w:rPr>
        <w:rStyle w:val="22"/>
      </w:rPr>
      <w:fldChar w:fldCharType="end"/>
    </w:r>
  </w:p>
  <w:p>
    <w:pPr>
      <w:pStyle w:val="11"/>
      <w:ind w:right="360"/>
    </w:pPr>
    <w:r>
      <w:rPr>
        <w:rFonts w:hint="eastAsia"/>
      </w:rPr>
      <w:t>服务热线：027-83560588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rPr>
        <w:rFonts w:eastAsia="黑体"/>
      </w:rPr>
    </w:pPr>
    <w:r>
      <w:rPr>
        <w:rFonts w:hint="eastAsia" w:ascii="黑体" w:hAnsi="黑体" w:eastAsia="黑体"/>
        <w:szCs w:val="18"/>
      </w:rPr>
      <w:t>博看书苑</w:t>
    </w:r>
    <w:r>
      <w:rPr>
        <w:rFonts w:ascii="黑体" w:hAnsi="黑体" w:eastAsia="黑体"/>
        <w:szCs w:val="18"/>
      </w:rPr>
      <w:t>PC</w:t>
    </w:r>
    <w:r>
      <w:rPr>
        <w:rFonts w:hint="eastAsia" w:ascii="黑体" w:hAnsi="黑体" w:eastAsia="黑体"/>
        <w:szCs w:val="18"/>
      </w:rPr>
      <w:t>版产品介绍                                           助力全民阅读 悦读悦心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871205"/>
    <w:multiLevelType w:val="singleLevel"/>
    <w:tmpl w:val="F2871205"/>
    <w:lvl w:ilvl="0" w:tentative="0">
      <w:start w:val="1"/>
      <w:numFmt w:val="decimal"/>
      <w:suff w:val="nothing"/>
      <w:lvlText w:val="%1）"/>
      <w:lvlJc w:val="left"/>
    </w:lvl>
  </w:abstractNum>
  <w:abstractNum w:abstractNumId="1">
    <w:nsid w:val="0DE53E57"/>
    <w:multiLevelType w:val="multilevel"/>
    <w:tmpl w:val="0DE53E57"/>
    <w:lvl w:ilvl="0" w:tentative="0">
      <w:start w:val="1"/>
      <w:numFmt w:val="decimal"/>
      <w:lvlText w:val="%1、"/>
      <w:lvlJc w:val="left"/>
      <w:pPr>
        <w:ind w:left="320" w:hanging="3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C8324A8"/>
    <w:multiLevelType w:val="singleLevel"/>
    <w:tmpl w:val="3C8324A8"/>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lOWJjYzdmMTIyOTFhZGE1ZGNkOTk2MzhlZDY4MGYifQ=="/>
  </w:docVars>
  <w:rsids>
    <w:rsidRoot w:val="0032485C"/>
    <w:rsid w:val="0002655B"/>
    <w:rsid w:val="00030836"/>
    <w:rsid w:val="00037A89"/>
    <w:rsid w:val="00051A02"/>
    <w:rsid w:val="000534F5"/>
    <w:rsid w:val="00055282"/>
    <w:rsid w:val="00057D7A"/>
    <w:rsid w:val="00066BC5"/>
    <w:rsid w:val="0008353F"/>
    <w:rsid w:val="000A3334"/>
    <w:rsid w:val="000B23A4"/>
    <w:rsid w:val="000B52E5"/>
    <w:rsid w:val="000C0037"/>
    <w:rsid w:val="000C73F8"/>
    <w:rsid w:val="000D76F1"/>
    <w:rsid w:val="000F22BD"/>
    <w:rsid w:val="00101EB1"/>
    <w:rsid w:val="00113580"/>
    <w:rsid w:val="00117162"/>
    <w:rsid w:val="0013213E"/>
    <w:rsid w:val="00136ED8"/>
    <w:rsid w:val="0014689C"/>
    <w:rsid w:val="00152F0B"/>
    <w:rsid w:val="00154349"/>
    <w:rsid w:val="00154674"/>
    <w:rsid w:val="001643C8"/>
    <w:rsid w:val="00167197"/>
    <w:rsid w:val="001853FC"/>
    <w:rsid w:val="001E5D50"/>
    <w:rsid w:val="001F072F"/>
    <w:rsid w:val="00203B92"/>
    <w:rsid w:val="00217AC4"/>
    <w:rsid w:val="00240548"/>
    <w:rsid w:val="00246A0E"/>
    <w:rsid w:val="0026266C"/>
    <w:rsid w:val="002630C8"/>
    <w:rsid w:val="00276915"/>
    <w:rsid w:val="002877BC"/>
    <w:rsid w:val="002C7041"/>
    <w:rsid w:val="002D212A"/>
    <w:rsid w:val="002D4939"/>
    <w:rsid w:val="002E0085"/>
    <w:rsid w:val="002E388F"/>
    <w:rsid w:val="002F71F9"/>
    <w:rsid w:val="00301607"/>
    <w:rsid w:val="00301694"/>
    <w:rsid w:val="0030238A"/>
    <w:rsid w:val="00302EDB"/>
    <w:rsid w:val="0032374A"/>
    <w:rsid w:val="0032485C"/>
    <w:rsid w:val="00361A07"/>
    <w:rsid w:val="0036285F"/>
    <w:rsid w:val="00364A0B"/>
    <w:rsid w:val="00367F38"/>
    <w:rsid w:val="00377132"/>
    <w:rsid w:val="00380966"/>
    <w:rsid w:val="003830F6"/>
    <w:rsid w:val="003A2B4E"/>
    <w:rsid w:val="003A3811"/>
    <w:rsid w:val="003B0C77"/>
    <w:rsid w:val="003C2725"/>
    <w:rsid w:val="003F280B"/>
    <w:rsid w:val="00406BBA"/>
    <w:rsid w:val="0041397A"/>
    <w:rsid w:val="00422B93"/>
    <w:rsid w:val="00456034"/>
    <w:rsid w:val="00456FDA"/>
    <w:rsid w:val="0046272A"/>
    <w:rsid w:val="004643A5"/>
    <w:rsid w:val="00467BBB"/>
    <w:rsid w:val="004C1B54"/>
    <w:rsid w:val="004C2CDE"/>
    <w:rsid w:val="004E6DA8"/>
    <w:rsid w:val="004F4766"/>
    <w:rsid w:val="00500399"/>
    <w:rsid w:val="005A5FF7"/>
    <w:rsid w:val="005B58C7"/>
    <w:rsid w:val="005F2CFB"/>
    <w:rsid w:val="00612E49"/>
    <w:rsid w:val="006143D7"/>
    <w:rsid w:val="006167FA"/>
    <w:rsid w:val="00636F5D"/>
    <w:rsid w:val="006651CA"/>
    <w:rsid w:val="006738ED"/>
    <w:rsid w:val="0067400F"/>
    <w:rsid w:val="00683586"/>
    <w:rsid w:val="00683F09"/>
    <w:rsid w:val="006B166F"/>
    <w:rsid w:val="006B4A0E"/>
    <w:rsid w:val="006B4A5E"/>
    <w:rsid w:val="006B6B36"/>
    <w:rsid w:val="006C37A3"/>
    <w:rsid w:val="006C5418"/>
    <w:rsid w:val="006D171F"/>
    <w:rsid w:val="006D5292"/>
    <w:rsid w:val="00702205"/>
    <w:rsid w:val="00711155"/>
    <w:rsid w:val="007151DF"/>
    <w:rsid w:val="007234D1"/>
    <w:rsid w:val="00727452"/>
    <w:rsid w:val="0073666C"/>
    <w:rsid w:val="0076521B"/>
    <w:rsid w:val="00770EE9"/>
    <w:rsid w:val="0077536F"/>
    <w:rsid w:val="00776030"/>
    <w:rsid w:val="007823BA"/>
    <w:rsid w:val="00793890"/>
    <w:rsid w:val="00796D07"/>
    <w:rsid w:val="007B423C"/>
    <w:rsid w:val="007C2ED8"/>
    <w:rsid w:val="007D4937"/>
    <w:rsid w:val="007D6A1F"/>
    <w:rsid w:val="007E06F2"/>
    <w:rsid w:val="007F4E71"/>
    <w:rsid w:val="008124C8"/>
    <w:rsid w:val="0082046B"/>
    <w:rsid w:val="008431A3"/>
    <w:rsid w:val="008534C2"/>
    <w:rsid w:val="00871BE7"/>
    <w:rsid w:val="008800E7"/>
    <w:rsid w:val="008860A1"/>
    <w:rsid w:val="008D36E8"/>
    <w:rsid w:val="008D56B3"/>
    <w:rsid w:val="008D5DAA"/>
    <w:rsid w:val="008E1437"/>
    <w:rsid w:val="008E6CD8"/>
    <w:rsid w:val="009243EF"/>
    <w:rsid w:val="00931F5C"/>
    <w:rsid w:val="009373C1"/>
    <w:rsid w:val="009459D5"/>
    <w:rsid w:val="00945E54"/>
    <w:rsid w:val="009C2C46"/>
    <w:rsid w:val="009E039C"/>
    <w:rsid w:val="00A009D5"/>
    <w:rsid w:val="00A017FB"/>
    <w:rsid w:val="00A10D28"/>
    <w:rsid w:val="00A1586F"/>
    <w:rsid w:val="00A3311F"/>
    <w:rsid w:val="00A41390"/>
    <w:rsid w:val="00A628AE"/>
    <w:rsid w:val="00A7030C"/>
    <w:rsid w:val="00A754ED"/>
    <w:rsid w:val="00A76236"/>
    <w:rsid w:val="00A96116"/>
    <w:rsid w:val="00AC38E0"/>
    <w:rsid w:val="00AD78B9"/>
    <w:rsid w:val="00AE0642"/>
    <w:rsid w:val="00AF7262"/>
    <w:rsid w:val="00B02B89"/>
    <w:rsid w:val="00B04080"/>
    <w:rsid w:val="00B100D7"/>
    <w:rsid w:val="00B31E88"/>
    <w:rsid w:val="00B45B39"/>
    <w:rsid w:val="00B521E5"/>
    <w:rsid w:val="00B62F86"/>
    <w:rsid w:val="00B74320"/>
    <w:rsid w:val="00B81BE6"/>
    <w:rsid w:val="00BB1056"/>
    <w:rsid w:val="00BB7128"/>
    <w:rsid w:val="00BC2574"/>
    <w:rsid w:val="00BE3F2C"/>
    <w:rsid w:val="00C07C50"/>
    <w:rsid w:val="00C13095"/>
    <w:rsid w:val="00C14CA4"/>
    <w:rsid w:val="00C16C11"/>
    <w:rsid w:val="00C41F74"/>
    <w:rsid w:val="00C57846"/>
    <w:rsid w:val="00C71066"/>
    <w:rsid w:val="00C81A13"/>
    <w:rsid w:val="00C81C84"/>
    <w:rsid w:val="00C90D64"/>
    <w:rsid w:val="00C95B99"/>
    <w:rsid w:val="00CA0943"/>
    <w:rsid w:val="00CA144F"/>
    <w:rsid w:val="00CB1A26"/>
    <w:rsid w:val="00CC790D"/>
    <w:rsid w:val="00CD659F"/>
    <w:rsid w:val="00D000CB"/>
    <w:rsid w:val="00D0240E"/>
    <w:rsid w:val="00D045E9"/>
    <w:rsid w:val="00D06B74"/>
    <w:rsid w:val="00D2083D"/>
    <w:rsid w:val="00D402CE"/>
    <w:rsid w:val="00D434D9"/>
    <w:rsid w:val="00D51698"/>
    <w:rsid w:val="00D64813"/>
    <w:rsid w:val="00D73158"/>
    <w:rsid w:val="00D7627B"/>
    <w:rsid w:val="00D8774C"/>
    <w:rsid w:val="00D90FAB"/>
    <w:rsid w:val="00D94D03"/>
    <w:rsid w:val="00DA0EE9"/>
    <w:rsid w:val="00DA2B64"/>
    <w:rsid w:val="00DA76E4"/>
    <w:rsid w:val="00DD44EA"/>
    <w:rsid w:val="00DD54B7"/>
    <w:rsid w:val="00DD7479"/>
    <w:rsid w:val="00DE571C"/>
    <w:rsid w:val="00DF2E52"/>
    <w:rsid w:val="00DF3FB1"/>
    <w:rsid w:val="00DF7117"/>
    <w:rsid w:val="00E115B5"/>
    <w:rsid w:val="00E13D98"/>
    <w:rsid w:val="00E17F04"/>
    <w:rsid w:val="00E327FA"/>
    <w:rsid w:val="00E34AAC"/>
    <w:rsid w:val="00E4280E"/>
    <w:rsid w:val="00E51D7E"/>
    <w:rsid w:val="00E62BF0"/>
    <w:rsid w:val="00E77648"/>
    <w:rsid w:val="00EC402C"/>
    <w:rsid w:val="00EC5D4B"/>
    <w:rsid w:val="00ED6C4C"/>
    <w:rsid w:val="00EF10A2"/>
    <w:rsid w:val="00F12789"/>
    <w:rsid w:val="00F147D1"/>
    <w:rsid w:val="00F43E20"/>
    <w:rsid w:val="00F44F24"/>
    <w:rsid w:val="00F515D7"/>
    <w:rsid w:val="00F51A5C"/>
    <w:rsid w:val="00FA2A8B"/>
    <w:rsid w:val="00FD72C2"/>
    <w:rsid w:val="00FE62E3"/>
    <w:rsid w:val="01104D96"/>
    <w:rsid w:val="01697D75"/>
    <w:rsid w:val="02C20A03"/>
    <w:rsid w:val="02E720A5"/>
    <w:rsid w:val="031114E2"/>
    <w:rsid w:val="0312756F"/>
    <w:rsid w:val="03A1170F"/>
    <w:rsid w:val="041D0714"/>
    <w:rsid w:val="042A5E89"/>
    <w:rsid w:val="044633E8"/>
    <w:rsid w:val="047465FC"/>
    <w:rsid w:val="047F20AC"/>
    <w:rsid w:val="04FF19F9"/>
    <w:rsid w:val="05025049"/>
    <w:rsid w:val="053623CE"/>
    <w:rsid w:val="05455AAF"/>
    <w:rsid w:val="05AA1715"/>
    <w:rsid w:val="0617579F"/>
    <w:rsid w:val="068311C8"/>
    <w:rsid w:val="06882F23"/>
    <w:rsid w:val="068E62AA"/>
    <w:rsid w:val="070C6037"/>
    <w:rsid w:val="07AB76CE"/>
    <w:rsid w:val="08114F23"/>
    <w:rsid w:val="0856152F"/>
    <w:rsid w:val="088C2C1C"/>
    <w:rsid w:val="097B07BE"/>
    <w:rsid w:val="0A137432"/>
    <w:rsid w:val="0A3C271B"/>
    <w:rsid w:val="0B1032DC"/>
    <w:rsid w:val="0B6F0203"/>
    <w:rsid w:val="0B7F2530"/>
    <w:rsid w:val="0BAE50E0"/>
    <w:rsid w:val="0D485904"/>
    <w:rsid w:val="0D9E1153"/>
    <w:rsid w:val="0EED124D"/>
    <w:rsid w:val="0F9C786C"/>
    <w:rsid w:val="0FA40F26"/>
    <w:rsid w:val="0FAC63DD"/>
    <w:rsid w:val="102D26CC"/>
    <w:rsid w:val="107E025E"/>
    <w:rsid w:val="11126DCA"/>
    <w:rsid w:val="111433F7"/>
    <w:rsid w:val="11726EF4"/>
    <w:rsid w:val="11F541DB"/>
    <w:rsid w:val="124D783C"/>
    <w:rsid w:val="128F6D04"/>
    <w:rsid w:val="13FF5EE2"/>
    <w:rsid w:val="14D532E0"/>
    <w:rsid w:val="152145C3"/>
    <w:rsid w:val="15766A34"/>
    <w:rsid w:val="16257003"/>
    <w:rsid w:val="16330C74"/>
    <w:rsid w:val="16C20798"/>
    <w:rsid w:val="17BC26AF"/>
    <w:rsid w:val="184F7C38"/>
    <w:rsid w:val="18EE4DF3"/>
    <w:rsid w:val="1908358A"/>
    <w:rsid w:val="19251CAD"/>
    <w:rsid w:val="1996034D"/>
    <w:rsid w:val="1A04719D"/>
    <w:rsid w:val="1B4D37A5"/>
    <w:rsid w:val="1CD55091"/>
    <w:rsid w:val="1CD73C45"/>
    <w:rsid w:val="1D156E61"/>
    <w:rsid w:val="1E12711C"/>
    <w:rsid w:val="1FEF751A"/>
    <w:rsid w:val="20F559DB"/>
    <w:rsid w:val="20F85D6B"/>
    <w:rsid w:val="2269772C"/>
    <w:rsid w:val="2270715D"/>
    <w:rsid w:val="227F17E8"/>
    <w:rsid w:val="22AD58AF"/>
    <w:rsid w:val="22C92190"/>
    <w:rsid w:val="23345029"/>
    <w:rsid w:val="249D75C4"/>
    <w:rsid w:val="24C762D1"/>
    <w:rsid w:val="24FB48DE"/>
    <w:rsid w:val="264A7729"/>
    <w:rsid w:val="26AD3F5D"/>
    <w:rsid w:val="26E920F1"/>
    <w:rsid w:val="27004D8A"/>
    <w:rsid w:val="27491075"/>
    <w:rsid w:val="27511315"/>
    <w:rsid w:val="2877720B"/>
    <w:rsid w:val="29651086"/>
    <w:rsid w:val="29830BE1"/>
    <w:rsid w:val="29D80165"/>
    <w:rsid w:val="2A743BEB"/>
    <w:rsid w:val="2B95066F"/>
    <w:rsid w:val="2DAD5A92"/>
    <w:rsid w:val="2E0043C5"/>
    <w:rsid w:val="2E0C4920"/>
    <w:rsid w:val="2FB32D28"/>
    <w:rsid w:val="2FC63919"/>
    <w:rsid w:val="30015760"/>
    <w:rsid w:val="30686E03"/>
    <w:rsid w:val="30C435EC"/>
    <w:rsid w:val="30CE0F2A"/>
    <w:rsid w:val="3105097D"/>
    <w:rsid w:val="313A39CA"/>
    <w:rsid w:val="31F6038D"/>
    <w:rsid w:val="328C55D3"/>
    <w:rsid w:val="32991E86"/>
    <w:rsid w:val="32D1774B"/>
    <w:rsid w:val="330C7635"/>
    <w:rsid w:val="332A5348"/>
    <w:rsid w:val="338623F6"/>
    <w:rsid w:val="35175925"/>
    <w:rsid w:val="362B650E"/>
    <w:rsid w:val="377EEED4"/>
    <w:rsid w:val="37910C5C"/>
    <w:rsid w:val="37F829A6"/>
    <w:rsid w:val="3839752E"/>
    <w:rsid w:val="38B40684"/>
    <w:rsid w:val="38DF4344"/>
    <w:rsid w:val="390C25C0"/>
    <w:rsid w:val="39412675"/>
    <w:rsid w:val="39B32748"/>
    <w:rsid w:val="3A175B51"/>
    <w:rsid w:val="3B066ED5"/>
    <w:rsid w:val="3B444DA0"/>
    <w:rsid w:val="3B682958"/>
    <w:rsid w:val="3B6E7E77"/>
    <w:rsid w:val="3B9F3E42"/>
    <w:rsid w:val="3BAD079C"/>
    <w:rsid w:val="3BB0736B"/>
    <w:rsid w:val="3BBA3F5C"/>
    <w:rsid w:val="3BD62B7A"/>
    <w:rsid w:val="3C4A4F2C"/>
    <w:rsid w:val="3C507A7E"/>
    <w:rsid w:val="3D0E2715"/>
    <w:rsid w:val="3D1B1AAB"/>
    <w:rsid w:val="3D4A1BDF"/>
    <w:rsid w:val="3DC15F3A"/>
    <w:rsid w:val="3E015068"/>
    <w:rsid w:val="3E067A95"/>
    <w:rsid w:val="3E3339D8"/>
    <w:rsid w:val="3E4A7054"/>
    <w:rsid w:val="3E707106"/>
    <w:rsid w:val="3EE10FA7"/>
    <w:rsid w:val="3F446F43"/>
    <w:rsid w:val="4004704C"/>
    <w:rsid w:val="403A255F"/>
    <w:rsid w:val="40F73AEB"/>
    <w:rsid w:val="41EF2B42"/>
    <w:rsid w:val="4222731E"/>
    <w:rsid w:val="422851F5"/>
    <w:rsid w:val="429619A2"/>
    <w:rsid w:val="43941075"/>
    <w:rsid w:val="43C046DC"/>
    <w:rsid w:val="45861238"/>
    <w:rsid w:val="45D42295"/>
    <w:rsid w:val="463A2284"/>
    <w:rsid w:val="47043955"/>
    <w:rsid w:val="474C5778"/>
    <w:rsid w:val="47695680"/>
    <w:rsid w:val="47770652"/>
    <w:rsid w:val="47825582"/>
    <w:rsid w:val="47865BF7"/>
    <w:rsid w:val="48E75793"/>
    <w:rsid w:val="48FF6F59"/>
    <w:rsid w:val="49146FFF"/>
    <w:rsid w:val="492509AC"/>
    <w:rsid w:val="493926D3"/>
    <w:rsid w:val="495C6574"/>
    <w:rsid w:val="498F4854"/>
    <w:rsid w:val="49C858A8"/>
    <w:rsid w:val="49FA773D"/>
    <w:rsid w:val="4A665B35"/>
    <w:rsid w:val="4A9A7A43"/>
    <w:rsid w:val="4ACD00AB"/>
    <w:rsid w:val="4B6D1DC6"/>
    <w:rsid w:val="4B7620DB"/>
    <w:rsid w:val="4B7B7F52"/>
    <w:rsid w:val="4C0E1C65"/>
    <w:rsid w:val="4C2D52F8"/>
    <w:rsid w:val="4C547EBF"/>
    <w:rsid w:val="4C6140E8"/>
    <w:rsid w:val="4C7C1A3A"/>
    <w:rsid w:val="4C8B063A"/>
    <w:rsid w:val="4CB23DEF"/>
    <w:rsid w:val="4D4E5CE3"/>
    <w:rsid w:val="4DE4527E"/>
    <w:rsid w:val="4DE930F2"/>
    <w:rsid w:val="4E515E1F"/>
    <w:rsid w:val="4E6A40B1"/>
    <w:rsid w:val="4F2E3A62"/>
    <w:rsid w:val="4F6E24FB"/>
    <w:rsid w:val="502D633F"/>
    <w:rsid w:val="507A38F1"/>
    <w:rsid w:val="519B4873"/>
    <w:rsid w:val="51D51B41"/>
    <w:rsid w:val="51D912AF"/>
    <w:rsid w:val="51EE0F37"/>
    <w:rsid w:val="526B3E48"/>
    <w:rsid w:val="52750A2D"/>
    <w:rsid w:val="52E74430"/>
    <w:rsid w:val="53CE3EA8"/>
    <w:rsid w:val="53DD61C1"/>
    <w:rsid w:val="53FA420A"/>
    <w:rsid w:val="54006889"/>
    <w:rsid w:val="544A1726"/>
    <w:rsid w:val="54666E07"/>
    <w:rsid w:val="547873B1"/>
    <w:rsid w:val="55321D00"/>
    <w:rsid w:val="554375EE"/>
    <w:rsid w:val="55EE7865"/>
    <w:rsid w:val="561E5B9D"/>
    <w:rsid w:val="567F3953"/>
    <w:rsid w:val="56977701"/>
    <w:rsid w:val="584142F1"/>
    <w:rsid w:val="58BC2AA6"/>
    <w:rsid w:val="58C064BD"/>
    <w:rsid w:val="58FE0ED9"/>
    <w:rsid w:val="59D1167E"/>
    <w:rsid w:val="5A6B228C"/>
    <w:rsid w:val="5AD667B5"/>
    <w:rsid w:val="5ADB5AA4"/>
    <w:rsid w:val="5AE11092"/>
    <w:rsid w:val="5B2E6BF2"/>
    <w:rsid w:val="5B3B1ACE"/>
    <w:rsid w:val="5D052842"/>
    <w:rsid w:val="5D307B4B"/>
    <w:rsid w:val="5DC542A3"/>
    <w:rsid w:val="5DCE17FA"/>
    <w:rsid w:val="5E06365F"/>
    <w:rsid w:val="5E440C4C"/>
    <w:rsid w:val="60566219"/>
    <w:rsid w:val="60662D8E"/>
    <w:rsid w:val="60E25564"/>
    <w:rsid w:val="60F344D8"/>
    <w:rsid w:val="611F61EF"/>
    <w:rsid w:val="633117BE"/>
    <w:rsid w:val="64CA4331"/>
    <w:rsid w:val="656D23EC"/>
    <w:rsid w:val="65737C5E"/>
    <w:rsid w:val="65D41FA2"/>
    <w:rsid w:val="66400291"/>
    <w:rsid w:val="667023B9"/>
    <w:rsid w:val="673E6B39"/>
    <w:rsid w:val="67B7223E"/>
    <w:rsid w:val="67BB59C8"/>
    <w:rsid w:val="695A1E64"/>
    <w:rsid w:val="699F41BC"/>
    <w:rsid w:val="6A21214C"/>
    <w:rsid w:val="6BA5244E"/>
    <w:rsid w:val="6C237C71"/>
    <w:rsid w:val="6DE54D22"/>
    <w:rsid w:val="6E5269E7"/>
    <w:rsid w:val="6ED41E48"/>
    <w:rsid w:val="6EE8500E"/>
    <w:rsid w:val="6F4119BA"/>
    <w:rsid w:val="6F9D18E3"/>
    <w:rsid w:val="6FE65E77"/>
    <w:rsid w:val="70290A1F"/>
    <w:rsid w:val="71FC73F0"/>
    <w:rsid w:val="72567734"/>
    <w:rsid w:val="73457781"/>
    <w:rsid w:val="73732552"/>
    <w:rsid w:val="73744CF2"/>
    <w:rsid w:val="73BD568F"/>
    <w:rsid w:val="741A08E4"/>
    <w:rsid w:val="74785AB3"/>
    <w:rsid w:val="74C1674F"/>
    <w:rsid w:val="752911CB"/>
    <w:rsid w:val="7544769B"/>
    <w:rsid w:val="76531268"/>
    <w:rsid w:val="76BD3905"/>
    <w:rsid w:val="78381906"/>
    <w:rsid w:val="783B4A0F"/>
    <w:rsid w:val="78626986"/>
    <w:rsid w:val="79856B0D"/>
    <w:rsid w:val="7A220378"/>
    <w:rsid w:val="7A4E5252"/>
    <w:rsid w:val="7A80482F"/>
    <w:rsid w:val="7AE51AEA"/>
    <w:rsid w:val="7B655B52"/>
    <w:rsid w:val="7B9955B0"/>
    <w:rsid w:val="7BAE23A2"/>
    <w:rsid w:val="7BF258D9"/>
    <w:rsid w:val="7D0228DA"/>
    <w:rsid w:val="7DCE21E5"/>
    <w:rsid w:val="7DCF200B"/>
    <w:rsid w:val="7E5B5FCD"/>
    <w:rsid w:val="7F1F5875"/>
    <w:rsid w:val="BFB5D9BC"/>
    <w:rsid w:val="EF7357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3" w:lineRule="auto"/>
      <w:outlineLvl w:val="1"/>
    </w:pPr>
    <w:rPr>
      <w:rFonts w:ascii="Arial" w:hAnsi="Arial" w:eastAsia="黑体"/>
      <w:b/>
      <w:kern w:val="0"/>
      <w:sz w:val="32"/>
      <w:lang w:val="zh-CN"/>
    </w:rPr>
  </w:style>
  <w:style w:type="paragraph" w:styleId="4">
    <w:name w:val="heading 3"/>
    <w:basedOn w:val="1"/>
    <w:next w:val="1"/>
    <w:unhideWhenUsed/>
    <w:qFormat/>
    <w:uiPriority w:val="9"/>
    <w:pPr>
      <w:keepNext/>
      <w:keepLines/>
      <w:spacing w:line="413" w:lineRule="auto"/>
      <w:outlineLvl w:val="2"/>
    </w:pPr>
    <w:rPr>
      <w:b/>
      <w:sz w:val="32"/>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sz w:val="18"/>
      <w:szCs w:val="18"/>
    </w:rPr>
  </w:style>
  <w:style w:type="paragraph" w:styleId="6">
    <w:name w:val="toc 5"/>
    <w:basedOn w:val="1"/>
    <w:next w:val="1"/>
    <w:unhideWhenUsed/>
    <w:qFormat/>
    <w:uiPriority w:val="39"/>
    <w:pPr>
      <w:ind w:left="840"/>
      <w:jc w:val="left"/>
    </w:pPr>
    <w:rPr>
      <w:rFonts w:asciiTheme="minorHAnsi" w:hAnsiTheme="minorHAnsi"/>
      <w:sz w:val="18"/>
      <w:szCs w:val="18"/>
    </w:rPr>
  </w:style>
  <w:style w:type="paragraph" w:styleId="7">
    <w:name w:val="toc 3"/>
    <w:basedOn w:val="1"/>
    <w:next w:val="1"/>
    <w:unhideWhenUsed/>
    <w:qFormat/>
    <w:uiPriority w:val="39"/>
    <w:pPr>
      <w:ind w:left="420"/>
      <w:jc w:val="left"/>
    </w:pPr>
    <w:rPr>
      <w:rFonts w:asciiTheme="minorHAnsi" w:hAnsiTheme="minorHAnsi"/>
      <w:i/>
      <w:sz w:val="22"/>
      <w:szCs w:val="22"/>
    </w:rPr>
  </w:style>
  <w:style w:type="paragraph" w:styleId="8">
    <w:name w:val="Plain Text"/>
    <w:basedOn w:val="1"/>
    <w:link w:val="27"/>
    <w:unhideWhenUsed/>
    <w:qFormat/>
    <w:uiPriority w:val="99"/>
    <w:rPr>
      <w:rFonts w:ascii="宋体" w:hAnsi="Courier New"/>
      <w:szCs w:val="21"/>
    </w:rPr>
  </w:style>
  <w:style w:type="paragraph" w:styleId="9">
    <w:name w:val="toc 8"/>
    <w:basedOn w:val="1"/>
    <w:next w:val="1"/>
    <w:unhideWhenUsed/>
    <w:qFormat/>
    <w:uiPriority w:val="39"/>
    <w:pPr>
      <w:ind w:left="1470"/>
      <w:jc w:val="left"/>
    </w:pPr>
    <w:rPr>
      <w:rFonts w:asciiTheme="minorHAnsi" w:hAnsiTheme="minorHAnsi"/>
      <w:sz w:val="18"/>
      <w:szCs w:val="18"/>
    </w:rPr>
  </w:style>
  <w:style w:type="paragraph" w:styleId="10">
    <w:name w:val="Balloon Text"/>
    <w:basedOn w:val="1"/>
    <w:link w:val="28"/>
    <w:unhideWhenUsed/>
    <w:qFormat/>
    <w:uiPriority w:val="99"/>
    <w:rPr>
      <w:sz w:val="18"/>
      <w:szCs w:val="18"/>
    </w:rPr>
  </w:style>
  <w:style w:type="paragraph" w:styleId="11">
    <w:name w:val="footer"/>
    <w:basedOn w:val="1"/>
    <w:link w:val="26"/>
    <w:qFormat/>
    <w:uiPriority w:val="0"/>
    <w:pPr>
      <w:tabs>
        <w:tab w:val="center" w:pos="4153"/>
        <w:tab w:val="right" w:pos="8306"/>
      </w:tabs>
      <w:snapToGrid w:val="0"/>
      <w:jc w:val="left"/>
    </w:pPr>
    <w:rPr>
      <w:sz w:val="18"/>
    </w:rPr>
  </w:style>
  <w:style w:type="paragraph" w:styleId="12">
    <w:name w:val="header"/>
    <w:basedOn w:val="1"/>
    <w:link w:val="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jc w:val="left"/>
    </w:pPr>
    <w:rPr>
      <w:rFonts w:asciiTheme="minorHAnsi" w:hAnsiTheme="minorHAnsi"/>
      <w:b/>
      <w:caps/>
      <w:sz w:val="22"/>
      <w:szCs w:val="22"/>
    </w:rPr>
  </w:style>
  <w:style w:type="paragraph" w:styleId="14">
    <w:name w:val="toc 4"/>
    <w:basedOn w:val="1"/>
    <w:next w:val="1"/>
    <w:unhideWhenUsed/>
    <w:qFormat/>
    <w:uiPriority w:val="39"/>
    <w:pPr>
      <w:ind w:left="630"/>
      <w:jc w:val="left"/>
    </w:pPr>
    <w:rPr>
      <w:rFonts w:asciiTheme="minorHAnsi" w:hAnsiTheme="minorHAnsi"/>
      <w:sz w:val="18"/>
      <w:szCs w:val="18"/>
    </w:rPr>
  </w:style>
  <w:style w:type="paragraph" w:styleId="15">
    <w:name w:val="toc 6"/>
    <w:basedOn w:val="1"/>
    <w:next w:val="1"/>
    <w:unhideWhenUsed/>
    <w:qFormat/>
    <w:uiPriority w:val="39"/>
    <w:pPr>
      <w:ind w:left="1050"/>
      <w:jc w:val="left"/>
    </w:pPr>
    <w:rPr>
      <w:rFonts w:asciiTheme="minorHAnsi" w:hAnsiTheme="minorHAnsi"/>
      <w:sz w:val="18"/>
      <w:szCs w:val="18"/>
    </w:rPr>
  </w:style>
  <w:style w:type="paragraph" w:styleId="16">
    <w:name w:val="toc 2"/>
    <w:basedOn w:val="1"/>
    <w:next w:val="1"/>
    <w:unhideWhenUsed/>
    <w:qFormat/>
    <w:uiPriority w:val="39"/>
    <w:pPr>
      <w:ind w:left="210"/>
      <w:jc w:val="left"/>
    </w:pPr>
    <w:rPr>
      <w:rFonts w:asciiTheme="minorHAnsi" w:hAnsiTheme="minorHAnsi"/>
      <w:smallCaps/>
      <w:sz w:val="22"/>
      <w:szCs w:val="22"/>
    </w:rPr>
  </w:style>
  <w:style w:type="paragraph" w:styleId="17">
    <w:name w:val="toc 9"/>
    <w:basedOn w:val="1"/>
    <w:next w:val="1"/>
    <w:unhideWhenUsed/>
    <w:qFormat/>
    <w:uiPriority w:val="39"/>
    <w:pPr>
      <w:ind w:left="1680"/>
      <w:jc w:val="left"/>
    </w:pPr>
    <w:rPr>
      <w:rFonts w:asciiTheme="minorHAnsi" w:hAnsiTheme="minorHAnsi"/>
      <w:sz w:val="18"/>
      <w:szCs w:val="18"/>
    </w:r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1">
    <w:name w:val="Strong"/>
    <w:basedOn w:val="20"/>
    <w:qFormat/>
    <w:uiPriority w:val="22"/>
    <w:rPr>
      <w:b/>
    </w:rPr>
  </w:style>
  <w:style w:type="character" w:styleId="22">
    <w:name w:val="page number"/>
    <w:basedOn w:val="20"/>
    <w:unhideWhenUsed/>
    <w:qFormat/>
    <w:uiPriority w:val="99"/>
  </w:style>
  <w:style w:type="character" w:styleId="23">
    <w:name w:val="FollowedHyperlink"/>
    <w:basedOn w:val="20"/>
    <w:unhideWhenUsed/>
    <w:qFormat/>
    <w:uiPriority w:val="99"/>
    <w:rPr>
      <w:color w:val="800080"/>
      <w:u w:val="single"/>
    </w:rPr>
  </w:style>
  <w:style w:type="character" w:styleId="24">
    <w:name w:val="Hyperlink"/>
    <w:unhideWhenUsed/>
    <w:qFormat/>
    <w:uiPriority w:val="99"/>
    <w:rPr>
      <w:color w:val="0000FF"/>
      <w:u w:val="single"/>
    </w:rPr>
  </w:style>
  <w:style w:type="character" w:customStyle="1" w:styleId="25">
    <w:name w:val="页眉 字符"/>
    <w:basedOn w:val="20"/>
    <w:link w:val="12"/>
    <w:qFormat/>
    <w:uiPriority w:val="0"/>
    <w:rPr>
      <w:rFonts w:ascii="Times New Roman" w:hAnsi="Times New Roman" w:eastAsia="宋体" w:cs="Times New Roman"/>
      <w:sz w:val="18"/>
      <w:szCs w:val="24"/>
    </w:rPr>
  </w:style>
  <w:style w:type="character" w:customStyle="1" w:styleId="26">
    <w:name w:val="页脚 字符"/>
    <w:basedOn w:val="20"/>
    <w:link w:val="11"/>
    <w:qFormat/>
    <w:uiPriority w:val="0"/>
    <w:rPr>
      <w:rFonts w:ascii="Times New Roman" w:hAnsi="Times New Roman" w:eastAsia="宋体" w:cs="Times New Roman"/>
      <w:sz w:val="18"/>
      <w:szCs w:val="24"/>
    </w:rPr>
  </w:style>
  <w:style w:type="character" w:customStyle="1" w:styleId="27">
    <w:name w:val="纯文本 字符"/>
    <w:basedOn w:val="20"/>
    <w:link w:val="8"/>
    <w:qFormat/>
    <w:uiPriority w:val="99"/>
    <w:rPr>
      <w:rFonts w:ascii="宋体" w:hAnsi="Courier New" w:eastAsia="宋体" w:cs="Times New Roman"/>
      <w:szCs w:val="21"/>
    </w:rPr>
  </w:style>
  <w:style w:type="character" w:customStyle="1" w:styleId="28">
    <w:name w:val="批注框文本 字符"/>
    <w:basedOn w:val="20"/>
    <w:link w:val="10"/>
    <w:semiHidden/>
    <w:qFormat/>
    <w:uiPriority w:val="99"/>
    <w:rPr>
      <w:rFonts w:ascii="Times New Roman" w:hAnsi="Times New Roman" w:eastAsia="宋体" w:cs="Times New Roman"/>
      <w:sz w:val="18"/>
      <w:szCs w:val="18"/>
    </w:rPr>
  </w:style>
  <w:style w:type="paragraph" w:customStyle="1" w:styleId="29">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0">
    <w:name w:val="列出段落2"/>
    <w:basedOn w:val="1"/>
    <w:unhideWhenUsed/>
    <w:qFormat/>
    <w:uiPriority w:val="99"/>
    <w:pPr>
      <w:ind w:firstLine="420" w:firstLineChars="200"/>
    </w:pPr>
  </w:style>
  <w:style w:type="character" w:customStyle="1" w:styleId="31">
    <w:name w:val="标题 1 字符"/>
    <w:basedOn w:val="20"/>
    <w:link w:val="2"/>
    <w:qFormat/>
    <w:uiPriority w:val="9"/>
    <w:rPr>
      <w:rFonts w:ascii="Times New Roman" w:hAnsi="Times New Roman" w:eastAsia="宋体" w:cs="Times New Roman"/>
      <w:b/>
      <w:bCs/>
      <w:kern w:val="44"/>
      <w:sz w:val="44"/>
      <w:szCs w:val="44"/>
    </w:rPr>
  </w:style>
  <w:style w:type="character" w:customStyle="1" w:styleId="32">
    <w:name w:val="标题 2 字符"/>
    <w:basedOn w:val="20"/>
    <w:link w:val="3"/>
    <w:qFormat/>
    <w:uiPriority w:val="0"/>
    <w:rPr>
      <w:rFonts w:ascii="Arial" w:hAnsi="Arial" w:eastAsia="黑体"/>
      <w:b/>
      <w:kern w:val="0"/>
      <w:sz w:val="32"/>
      <w:lang w:val="zh-CN"/>
    </w:rPr>
  </w:style>
  <w:style w:type="paragraph" w:customStyle="1" w:styleId="33">
    <w:name w:val="列表段落1"/>
    <w:basedOn w:val="1"/>
    <w:unhideWhenUsed/>
    <w:qFormat/>
    <w:uiPriority w:val="99"/>
    <w:pPr>
      <w:ind w:firstLine="420" w:firstLineChars="200"/>
    </w:pPr>
  </w:style>
  <w:style w:type="paragraph" w:customStyle="1" w:styleId="34">
    <w:name w:val="WPSOffice手动目录 1"/>
    <w:qFormat/>
    <w:uiPriority w:val="0"/>
    <w:rPr>
      <w:rFonts w:asciiTheme="minorHAnsi" w:hAnsiTheme="minorHAnsi" w:eastAsiaTheme="minorEastAsia" w:cstheme="minorBidi"/>
      <w:lang w:val="en-US" w:eastAsia="zh-CN" w:bidi="ar-SA"/>
    </w:rPr>
  </w:style>
  <w:style w:type="paragraph" w:customStyle="1" w:styleId="3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6">
    <w:name w:val="font21"/>
    <w:basedOn w:val="20"/>
    <w:qFormat/>
    <w:uiPriority w:val="0"/>
    <w:rPr>
      <w:rFonts w:hint="eastAsia" w:ascii="微软雅黑" w:hAnsi="微软雅黑" w:eastAsia="微软雅黑" w:cs="微软雅黑"/>
      <w:color w:val="000000"/>
      <w:sz w:val="24"/>
      <w:szCs w:val="24"/>
      <w:u w:val="none"/>
    </w:rPr>
  </w:style>
  <w:style w:type="paragraph" w:customStyle="1" w:styleId="3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8">
    <w:name w:val="List Paragraph"/>
    <w:basedOn w:val="1"/>
    <w:uiPriority w:val="99"/>
    <w:pPr>
      <w:ind w:firstLine="420" w:firstLineChars="200"/>
    </w:pPr>
  </w:style>
  <w:style w:type="paragraph" w:customStyle="1" w:styleId="39">
    <w:name w:val="paragraph"/>
    <w:basedOn w:val="1"/>
    <w:uiPriority w:val="0"/>
    <w:pPr>
      <w:widowControl/>
      <w:spacing w:before="100" w:beforeAutospacing="1" w:after="100" w:afterAutospacing="1"/>
      <w:jc w:val="left"/>
    </w:pPr>
    <w:rPr>
      <w:rFonts w:ascii="宋体" w:hAnsi="宋体" w:cs="宋体"/>
      <w:kern w:val="0"/>
      <w:sz w:val="24"/>
    </w:rPr>
  </w:style>
  <w:style w:type="paragraph" w:customStyle="1" w:styleId="40">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13</Pages>
  <Words>2895</Words>
  <Characters>3033</Characters>
  <Lines>31</Lines>
  <Paragraphs>8</Paragraphs>
  <TotalTime>39</TotalTime>
  <ScaleCrop>false</ScaleCrop>
  <LinksUpToDate>false</LinksUpToDate>
  <CharactersWithSpaces>3102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2022-11-08T07:27:00Z</dcterms:created>
  <dc:creator>PC</dc:creator>
  <cp:lastModifiedBy>WPS_1601887167</cp:lastModifiedBy>
  <dcterms:modified xsi:type="dcterms:W3CDTF">2023-07-26T03:44:24Z</dcterms:modified>
  <dc:title>_x0001_</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C5142883706A4D33A48F93A1EC8C1126_13</vt:lpwstr>
  </property>
</Properties>
</file>