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C3FE6">
      <w:pPr>
        <w:pStyle w:val="2"/>
        <w:numPr>
          <w:ilvl w:val="0"/>
          <w:numId w:val="0"/>
        </w:numPr>
        <w:bidi w:val="0"/>
        <w:spacing w:line="360" w:lineRule="auto"/>
        <w:jc w:val="center"/>
        <w:rPr>
          <w:rFonts w:hint="default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闻道科学导航使用说明</w:t>
      </w:r>
    </w:p>
    <w:p w14:paraId="1540E2E0">
      <w:pPr>
        <w:pStyle w:val="2"/>
        <w:numPr>
          <w:ilvl w:val="0"/>
          <w:numId w:val="0"/>
        </w:numPr>
        <w:bidi w:val="0"/>
        <w:spacing w:line="360" w:lineRule="auto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一、闻道科学导航简介</w:t>
      </w:r>
    </w:p>
    <w:p w14:paraId="48EB2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新一代高校智能科学服务平台——闻道科学导航以“深度理解·前沿洞察·知识创造”为核心学术理念，依托大语言模型、多模态语义理解与动态学科AI知识库三大引擎，构建覆盖科研探索、教学创新与自主学习的全场景智慧服务生态，开启智能驱动的科研新范式。核心功能与特点：</w:t>
      </w:r>
    </w:p>
    <w:p w14:paraId="1A609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（1）AI研究员：多维度精准解析科学问题</w:t>
      </w:r>
    </w:p>
    <w:p w14:paraId="63DF9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融合全球权威学术资源为科研提供逻辑严谨、可溯源的学术解析。</w:t>
      </w:r>
    </w:p>
    <w:p w14:paraId="63524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（2）AI学术追踪：捕捉最新研究成果</w:t>
      </w:r>
    </w:p>
    <w:p w14:paraId="03808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基于用户研究兴趣，实时推送最新研究进展、核心期刊动态、学者成果，不错过任何重要发现。</w:t>
      </w:r>
    </w:p>
    <w:p w14:paraId="38584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（3）知识创造：全周期科研辅助</w:t>
      </w:r>
    </w:p>
    <w:p w14:paraId="46D38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从发现问题、文献分析到知识管理，实现多场景学术赋能，助力科研人员高效创新、促进学生自主学习。</w:t>
      </w:r>
    </w:p>
    <w:p w14:paraId="2A342BFB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14DE1350">
      <w:pPr>
        <w:pStyle w:val="8"/>
        <w:spacing w:line="360" w:lineRule="auto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rtl w:val="0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rtl w:val="0"/>
        </w:rPr>
        <w:t>登录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rtl w:val="0"/>
          <w:lang w:val="en-US" w:eastAsia="zh-CN"/>
        </w:rPr>
        <w:t>及首页布局</w:t>
      </w:r>
    </w:p>
    <w:p w14:paraId="5126CC11">
      <w:pPr>
        <w:pStyle w:val="9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访问地址：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https://huetsg.libsp.net（建议使用谷歌浏览器访问），然后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登录账号。</w:t>
      </w:r>
    </w:p>
    <w:p w14:paraId="4A35F2B0">
      <w:pPr>
        <w:pStyle w:val="9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</w:pPr>
    </w:p>
    <w:p w14:paraId="7559E331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FCE84">
      <w:pPr>
        <w:pStyle w:val="9"/>
        <w:spacing w:line="360" w:lineRule="auto"/>
        <w:jc w:val="left"/>
      </w:pPr>
    </w:p>
    <w:p w14:paraId="67C7C472">
      <w:pPr>
        <w:pStyle w:val="9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1.功能按钮和布局：</w:t>
      </w:r>
    </w:p>
    <w:p w14:paraId="3E938F41">
      <w:pPr>
        <w:pStyle w:val="9"/>
        <w:spacing w:line="360" w:lineRule="auto"/>
        <w:jc w:val="left"/>
      </w:pPr>
    </w:p>
    <w:p w14:paraId="22CB4EB5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62745">
      <w:pPr>
        <w:pStyle w:val="9"/>
        <w:spacing w:line="360" w:lineRule="auto"/>
        <w:jc w:val="left"/>
        <w:rPr>
          <w:rFonts w:hint="default"/>
          <w:rtl w:val="0"/>
          <w:lang w:val="en-US" w:eastAsia="zh-CN"/>
        </w:rPr>
      </w:pPr>
    </w:p>
    <w:p w14:paraId="060DDC57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（1）点击左上角三横：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rtl w:val="0"/>
          <w:lang w:val="en-US" w:eastAsia="zh-CN"/>
        </w:rPr>
        <w:t>可以展开功能菜单按钮，同时可以点击搜索图标进行文献搜索。</w:t>
      </w:r>
    </w:p>
    <w:p w14:paraId="5149EF44">
      <w:pPr>
        <w:pStyle w:val="9"/>
        <w:spacing w:line="360" w:lineRule="auto"/>
        <w:ind w:firstLine="643" w:firstLineChars="200"/>
        <w:jc w:val="both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（2）左侧功能按钮：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共计1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个按钮，涵盖了科学探索、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学术追踪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灵感画布、深度学习、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课堂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知识星链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AI图书、白泽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、历史记录和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个人信息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。</w:t>
      </w:r>
    </w:p>
    <w:p w14:paraId="2DF78D6D">
      <w:pPr>
        <w:pStyle w:val="9"/>
        <w:spacing w:line="360" w:lineRule="auto"/>
        <w:ind w:firstLine="643" w:firstLineChars="200"/>
        <w:jc w:val="both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（3）右上角知识星链：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可以快速进行团队/个人知识库的建设。</w:t>
      </w:r>
    </w:p>
    <w:p w14:paraId="47D85C5D">
      <w:pPr>
        <w:pStyle w:val="9"/>
        <w:spacing w:line="360" w:lineRule="auto"/>
        <w:ind w:firstLine="643" w:firstLineChars="200"/>
        <w:jc w:val="both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（4）点击左下角头像：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进入设置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可以进行参数设置、新手引导、历史记录等功能。</w:t>
      </w:r>
    </w:p>
    <w:p w14:paraId="6D7824B3">
      <w:pPr>
        <w:pStyle w:val="9"/>
        <w:spacing w:line="360" w:lineRule="auto"/>
        <w:ind w:firstLine="643" w:firstLineChars="200"/>
        <w:jc w:val="both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（5）页面中间检索框：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检索框左下角可以选择检索类型；右侧可以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设置检索源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，加号可以上传文档；检索框下方有推荐检索和推荐文献内容。</w:t>
      </w:r>
    </w:p>
    <w:p w14:paraId="05C87228">
      <w:pPr>
        <w:pStyle w:val="8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2.科学探索</w:t>
      </w:r>
    </w:p>
    <w:p w14:paraId="44B87A69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2.1  AI问答</w:t>
      </w:r>
    </w:p>
    <w:p w14:paraId="058621C3">
      <w:pPr>
        <w:pStyle w:val="9"/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根据使用场景，支持用户选择探索问答、学科·综合问答、学科/领域专业知识库问答、Deep Research深度研究问答。</w:t>
      </w:r>
    </w:p>
    <w:p w14:paraId="2B034F79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7C60D">
      <w:pPr>
        <w:pStyle w:val="9"/>
        <w:spacing w:line="360" w:lineRule="auto"/>
        <w:jc w:val="left"/>
        <w:rPr>
          <w:rFonts w:hint="eastAsia"/>
        </w:rPr>
      </w:pPr>
    </w:p>
    <w:p w14:paraId="55DA92EA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rtl w:val="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rtl w:val="0"/>
        </w:rPr>
        <w:t>探索问答：</w:t>
      </w:r>
      <w:r>
        <w:rPr>
          <w:rFonts w:hint="eastAsia" w:ascii="仿宋" w:hAnsi="仿宋" w:eastAsia="仿宋" w:cs="仿宋"/>
          <w:sz w:val="32"/>
          <w:szCs w:val="32"/>
          <w:rtl w:val="0"/>
        </w:rPr>
        <w:t>打破孤岛，实现异构资源交互访问，整合中外文学术资源，提供最新、最全的学术研究热点、研究方向，为跨学科探索和问答提供坚实知识支撑。</w:t>
      </w:r>
    </w:p>
    <w:p w14:paraId="7D999ED3">
      <w:pPr>
        <w:pStyle w:val="9"/>
        <w:numPr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32"/>
          <w:szCs w:val="32"/>
          <w:rtl w:val="0"/>
          <w:lang w:eastAsia="zh-CN"/>
        </w:rPr>
      </w:pPr>
    </w:p>
    <w:p w14:paraId="3620D7B8">
      <w:pPr>
        <w:pStyle w:val="9"/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E88F1">
      <w:pPr>
        <w:pStyle w:val="9"/>
        <w:numPr>
          <w:numId w:val="0"/>
        </w:numPr>
        <w:spacing w:line="360" w:lineRule="auto"/>
        <w:jc w:val="both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</w:p>
    <w:p w14:paraId="3D452747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学科/领域专业知识库问答</w:t>
      </w:r>
      <w:r>
        <w:rPr>
          <w:rFonts w:hint="eastAsia" w:ascii="仿宋_GB2312" w:hAnsi="仿宋_GB2312" w:eastAsia="仿宋_GB2312" w:cs="仿宋_GB2312"/>
          <w:sz w:val="32"/>
          <w:szCs w:val="32"/>
        </w:rPr>
        <w:t>：构建垂直领域AI知识库，可根据需要自由选择不同学科智能体，确保在不同学科（如法学、医学等）的检索中，能够针对性地基于专业学科性的AI知识库进行精准问答与知识检索。</w:t>
      </w:r>
    </w:p>
    <w:p w14:paraId="368FAF1B">
      <w:pPr>
        <w:pStyle w:val="9"/>
        <w:numPr>
          <w:numId w:val="0"/>
        </w:numPr>
        <w:spacing w:line="360" w:lineRule="auto"/>
        <w:ind w:leftChars="20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6B125186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2959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D816B">
      <w:pPr>
        <w:pStyle w:val="9"/>
        <w:spacing w:line="360" w:lineRule="auto"/>
        <w:jc w:val="left"/>
        <w:rPr>
          <w:rFonts w:hint="eastAsia"/>
        </w:rPr>
      </w:pPr>
    </w:p>
    <w:p w14:paraId="2C87D006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color w:val="494949"/>
          <w:sz w:val="32"/>
          <w:szCs w:val="32"/>
          <w:rtl w:val="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494949"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494949"/>
          <w:sz w:val="32"/>
          <w:szCs w:val="32"/>
          <w:rtl w:val="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494949"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494949"/>
          <w:sz w:val="32"/>
          <w:szCs w:val="32"/>
          <w:rtl w:val="0"/>
        </w:rPr>
        <w:t>DeepResearch：</w:t>
      </w:r>
      <w:r>
        <w:rPr>
          <w:rFonts w:hint="eastAsia" w:ascii="仿宋_GB2312" w:hAnsi="仿宋_GB2312" w:eastAsia="仿宋_GB2312" w:cs="仿宋_GB2312"/>
          <w:color w:val="494949"/>
          <w:sz w:val="32"/>
          <w:szCs w:val="32"/>
          <w:rtl w:val="0"/>
        </w:rPr>
        <w:t>自动拆解任务，并进行信息检索、整合、分析，最终生成一份可编辑、可下载、可视化的研究报告，还可以根据报告内容生成PPT，直接交付可用于汇报的成果。预设了“学术论文”“开题报告”“行业调研”“创新性分析”“数据分析”“AI教案”六大生成模式。支持选择不同的报告模板进行生成</w:t>
      </w:r>
      <w:r>
        <w:rPr>
          <w:rFonts w:hint="eastAsia" w:ascii="仿宋_GB2312" w:hAnsi="仿宋_GB2312" w:eastAsia="仿宋_GB2312" w:cs="仿宋_GB2312"/>
          <w:color w:val="494949"/>
          <w:sz w:val="32"/>
          <w:szCs w:val="32"/>
          <w:rtl w:val="0"/>
          <w:lang w:eastAsia="zh-CN"/>
        </w:rPr>
        <w:t>。</w:t>
      </w:r>
    </w:p>
    <w:p w14:paraId="54E75CDD">
      <w:pPr>
        <w:pStyle w:val="9"/>
        <w:numPr>
          <w:numId w:val="0"/>
        </w:numPr>
        <w:spacing w:line="360" w:lineRule="auto"/>
        <w:ind w:leftChars="200"/>
        <w:jc w:val="both"/>
        <w:rPr>
          <w:rFonts w:hint="eastAsia" w:ascii="仿宋_GB2312" w:hAnsi="仿宋_GB2312" w:eastAsia="仿宋_GB2312" w:cs="仿宋_GB2312"/>
          <w:color w:val="494949"/>
          <w:sz w:val="32"/>
          <w:szCs w:val="32"/>
          <w:rtl w:val="0"/>
          <w:lang w:eastAsia="zh-CN"/>
        </w:rPr>
      </w:pPr>
    </w:p>
    <w:p w14:paraId="0687CEA3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02035">
      <w:pPr>
        <w:pStyle w:val="9"/>
        <w:spacing w:line="360" w:lineRule="auto"/>
        <w:jc w:val="left"/>
      </w:pPr>
    </w:p>
    <w:p w14:paraId="4475C04A">
      <w:pPr>
        <w:pStyle w:val="9"/>
        <w:spacing w:line="360" w:lineRule="auto"/>
        <w:jc w:val="left"/>
        <w:rPr>
          <w:rFonts w:hint="eastAsia"/>
        </w:rPr>
      </w:pPr>
      <w:r>
        <w:drawing>
          <wp:inline distT="0" distB="0" distL="114300" distR="114300">
            <wp:extent cx="5257800" cy="2519045"/>
            <wp:effectExtent l="0" t="0" r="0" b="10795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D9AC5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2ED34087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283CA5D7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40B5DBF9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3BAFD0EC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79B3B692">
      <w:pPr>
        <w:pStyle w:val="9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自建报告模板</w:t>
      </w:r>
    </w:p>
    <w:p w14:paraId="655E51CE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1FA8C">
      <w:pPr>
        <w:pStyle w:val="9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根据模板内容，生成对应的报告内容</w:t>
      </w:r>
    </w:p>
    <w:p w14:paraId="4A7D90D1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029200" cy="2364740"/>
            <wp:effectExtent l="0" t="0" r="0" b="12700"/>
            <wp:docPr id="85" name="Drawing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Drawing 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432E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49C4EF6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029200" cy="2385695"/>
            <wp:effectExtent l="0" t="0" r="0" b="6985"/>
            <wp:docPr id="87" name="Drawing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rawing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2214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2.2  为你推荐</w:t>
      </w:r>
    </w:p>
    <w:p w14:paraId="52FC9AFD">
      <w:pPr>
        <w:pStyle w:val="9"/>
        <w:spacing w:line="360" w:lineRule="auto"/>
        <w:ind w:firstLine="643" w:firstLineChars="200"/>
        <w:jc w:val="left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首次登录，自动推送领域设置弹窗，用户进行选择（根据教育部学科分类、ESI学科进行勾选），可进行二次修改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  <w:r>
        <w:drawing>
          <wp:inline distT="0" distB="0" distL="114300" distR="114300">
            <wp:extent cx="5257800" cy="2519045"/>
            <wp:effectExtent l="0" t="0" r="0" b="10795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8BB42">
      <w:pPr>
        <w:pStyle w:val="9"/>
        <w:spacing w:line="360" w:lineRule="auto"/>
        <w:ind w:firstLine="440" w:firstLineChars="200"/>
        <w:jc w:val="left"/>
        <w:rPr>
          <w:rFonts w:hint="eastAsia"/>
        </w:rPr>
      </w:pPr>
    </w:p>
    <w:p w14:paraId="6593784A">
      <w:pPr>
        <w:pStyle w:val="9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（2）</w:t>
      </w:r>
      <w:r>
        <w:rPr>
          <w:rFonts w:hint="eastAsia" w:ascii="仿宋" w:hAnsi="仿宋" w:eastAsia="仿宋" w:cs="仿宋"/>
          <w:sz w:val="32"/>
          <w:szCs w:val="32"/>
          <w:rtl w:val="0"/>
        </w:rPr>
        <w:t>根据兴趣领域、用户画像，千人千面推送个性化资源</w:t>
      </w:r>
      <w:r>
        <w:rPr>
          <w:rFonts w:hint="eastAsia" w:ascii="仿宋" w:hAnsi="仿宋" w:eastAsia="仿宋" w:cs="仿宋"/>
          <w:sz w:val="32"/>
          <w:szCs w:val="32"/>
          <w:rtl w:val="0"/>
          <w:lang w:eastAsia="zh-CN"/>
        </w:rPr>
        <w:t>。</w:t>
      </w:r>
      <w:r>
        <w:drawing>
          <wp:inline distT="0" distB="0" distL="114300" distR="114300">
            <wp:extent cx="5257800" cy="2519045"/>
            <wp:effectExtent l="0" t="0" r="0" b="1079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5018E">
      <w:pPr>
        <w:pStyle w:val="8"/>
        <w:spacing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5821E479">
      <w:pPr>
        <w:pStyle w:val="8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3.AI学术追踪</w:t>
      </w:r>
    </w:p>
    <w:p w14:paraId="2BF04215">
      <w:pPr>
        <w:pStyle w:val="9"/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通过AI研判用户的研究方向、聚焦技术细节、关注特定应用场景、描述研究目标或是通过明确具体的研究问题等角度来设置兴趣点/订阅期刊/关注学者/学术顶会/机构资源。自动筛选并推送最新的相关主题论文，确保用户不错过任何重要的研究动态。</w:t>
      </w:r>
    </w:p>
    <w:p w14:paraId="26569B84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3.1研究兴趣</w:t>
      </w:r>
    </w:p>
    <w:p w14:paraId="2C606238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" w:hAnsi="仿宋" w:eastAsia="仿宋" w:cs="仿宋"/>
          <w:sz w:val="32"/>
          <w:szCs w:val="32"/>
          <w:rtl w:val="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rtl w:val="0"/>
        </w:rPr>
        <w:t>新增研究兴趣：</w:t>
      </w:r>
      <w:r>
        <w:rPr>
          <w:rFonts w:hint="eastAsia" w:ascii="仿宋" w:hAnsi="仿宋" w:eastAsia="仿宋" w:cs="仿宋"/>
          <w:sz w:val="32"/>
          <w:szCs w:val="32"/>
          <w:rtl w:val="0"/>
        </w:rPr>
        <w:t>输入研究兴趣、研究内容，根据输入的内容自动生成、推荐相关研究兴趣给用户，点击“追踪”，进行追踪研究最新文章</w:t>
      </w:r>
      <w:r>
        <w:rPr>
          <w:rFonts w:hint="eastAsia" w:ascii="仿宋" w:hAnsi="仿宋" w:eastAsia="仿宋" w:cs="仿宋"/>
          <w:sz w:val="32"/>
          <w:szCs w:val="32"/>
          <w:rtl w:val="0"/>
          <w:lang w:eastAsia="zh-CN"/>
        </w:rPr>
        <w:t>。</w:t>
      </w:r>
    </w:p>
    <w:p w14:paraId="4CBA5F32">
      <w:pPr>
        <w:pStyle w:val="9"/>
        <w:numPr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32"/>
          <w:szCs w:val="32"/>
          <w:rtl w:val="0"/>
          <w:lang w:eastAsia="zh-CN"/>
        </w:rPr>
      </w:pPr>
    </w:p>
    <w:p w14:paraId="68E4D75B">
      <w:pPr>
        <w:pStyle w:val="9"/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3AE2">
      <w:pPr>
        <w:pStyle w:val="9"/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4F89C">
      <w:pPr>
        <w:pStyle w:val="9"/>
        <w:numPr>
          <w:ilvl w:val="0"/>
          <w:numId w:val="0"/>
        </w:numPr>
        <w:spacing w:line="360" w:lineRule="auto"/>
        <w:jc w:val="left"/>
        <w:rPr>
          <w:rFonts w:hint="eastAsia"/>
        </w:rPr>
      </w:pPr>
    </w:p>
    <w:p w14:paraId="03C683DB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根据研究兴趣，推送相关学术资源，可对资源进行“加入阅读清单”“引用”“AI解读”。如资源存在原文情况下，点击【AI速读】，打开AI速读页面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2B1E6A46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drawing>
          <wp:inline distT="0" distB="0" distL="114300" distR="114300">
            <wp:extent cx="5257800" cy="2233295"/>
            <wp:effectExtent l="0" t="0" r="0" b="14605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4EBFC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157730"/>
            <wp:effectExtent l="0" t="0" r="0" b="13970"/>
            <wp:docPr id="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DDD2C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50221">
      <w:pPr>
        <w:pStyle w:val="9"/>
        <w:spacing w:line="360" w:lineRule="auto"/>
        <w:jc w:val="left"/>
        <w:rPr>
          <w:rFonts w:hint="eastAsia"/>
        </w:rPr>
      </w:pPr>
    </w:p>
    <w:p w14:paraId="79F89A2C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【AI速览】，对当前资源进行AI总结，</w:t>
      </w:r>
      <w:r>
        <w:rPr>
          <w:rFonts w:hint="eastAsia" w:ascii="仿宋_GB2312" w:hAnsi="仿宋_GB2312" w:eastAsia="仿宋_GB2312" w:cs="仿宋_GB2312"/>
          <w:color w:val="3E3E3E"/>
          <w:sz w:val="32"/>
          <w:szCs w:val="32"/>
          <w:highlight w:val="white"/>
          <w:rtl w:val="0"/>
        </w:rPr>
        <w:t>快速提炼文献的核心内容和关键创新点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；点击溯源角标，可快速定位到对应的资源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4D2CD45F">
      <w:pPr>
        <w:pStyle w:val="9"/>
        <w:numPr>
          <w:numId w:val="0"/>
        </w:numPr>
        <w:spacing w:line="360" w:lineRule="auto"/>
        <w:ind w:left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</w:pPr>
    </w:p>
    <w:p w14:paraId="6DDCCF15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3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8E000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3.2学术期刊</w:t>
      </w:r>
    </w:p>
    <w:p w14:paraId="13898025">
      <w:pPr>
        <w:pStyle w:val="9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根据研究兴趣，订阅期刊，推送相关的最新研究成果、文章</w:t>
      </w:r>
    </w:p>
    <w:p w14:paraId="5397B5F7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新增关注期刊：输入研究兴趣，科学导航根据输入的内容自动生成、推荐相关期刊给用户，点击“追踪”，进行追踪期刊，期刊更新后，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会第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一时间接收最新资源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1C5C4F21">
      <w:pPr>
        <w:pStyle w:val="9"/>
        <w:numPr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32"/>
          <w:szCs w:val="32"/>
          <w:rtl w:val="0"/>
          <w:lang w:eastAsia="zh-CN"/>
        </w:rPr>
      </w:pPr>
    </w:p>
    <w:p w14:paraId="4213016C">
      <w:pPr>
        <w:pStyle w:val="9"/>
        <w:spacing w:line="36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D6EC5">
      <w:pPr>
        <w:pStyle w:val="9"/>
        <w:spacing w:line="360" w:lineRule="auto"/>
        <w:jc w:val="left"/>
        <w:rPr>
          <w:rFonts w:hint="eastAsia"/>
          <w:lang w:eastAsia="zh-CN"/>
        </w:rPr>
      </w:pPr>
    </w:p>
    <w:p w14:paraId="70D55FA9">
      <w:pPr>
        <w:pStyle w:val="9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根据期刊，推送期刊下全部的文章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6BB93BE3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（3）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AI速览：对一期的文章进行AI总结，</w:t>
      </w:r>
      <w:r>
        <w:rPr>
          <w:rFonts w:hint="eastAsia" w:ascii="仿宋_GB2312" w:hAnsi="仿宋_GB2312" w:eastAsia="仿宋_GB2312" w:cs="仿宋_GB2312"/>
          <w:color w:val="3E3E3E"/>
          <w:sz w:val="32"/>
          <w:szCs w:val="32"/>
          <w:highlight w:val="white"/>
          <w:rtl w:val="0"/>
        </w:rPr>
        <w:t>快速提炼文献的核心内容和关键创新点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；点击溯源角标，可快速定位到对应的资源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63A4A22D">
      <w:pPr>
        <w:pStyle w:val="9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（4）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期刊对话：支持对期刊，进行快速对话，获取期刊的核心要点、重要研究内容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774653A7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232025"/>
            <wp:effectExtent l="0" t="0" r="0" b="15875"/>
            <wp:docPr id="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2FA55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3.3学者</w:t>
      </w:r>
    </w:p>
    <w:p w14:paraId="00FB920F">
      <w:pPr>
        <w:pStyle w:val="9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根据研究兴趣，关注学者，推送学者的最新研究成果</w:t>
      </w:r>
    </w:p>
    <w:p w14:paraId="2704EFEF">
      <w:pPr>
        <w:pStyle w:val="9"/>
        <w:spacing w:line="360" w:lineRule="auto"/>
        <w:ind w:firstLine="643" w:firstLineChars="200"/>
        <w:jc w:val="left"/>
        <w:rPr>
          <w:rFonts w:hint="eastAsia" w:ascii="仿宋" w:hAnsi="仿宋" w:eastAsia="仿宋_GB2312" w:cs="仿宋"/>
          <w:sz w:val="32"/>
          <w:szCs w:val="32"/>
          <w:rtl w:val="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关注学者：输入研究兴趣或方向，跟踪学者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1C3C3807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drawing>
          <wp:inline distT="0" distB="0" distL="114300" distR="114300">
            <wp:extent cx="5257800" cy="2519045"/>
            <wp:effectExtent l="0" t="0" r="0" b="10795"/>
            <wp:docPr id="3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F1F14">
      <w:pPr>
        <w:pStyle w:val="9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推送学者的研究成果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1F8FBAB1">
      <w:pPr>
        <w:pStyle w:val="9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（3）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AI速览：对学者的研究成果，进行快速总结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1D0C0A8D">
      <w:pPr>
        <w:pStyle w:val="9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（4）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学者对话：与学者进行对话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eastAsia="zh-CN"/>
        </w:rPr>
        <w:t>。</w:t>
      </w:r>
    </w:p>
    <w:p w14:paraId="33BDD2C0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9BBCA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4学术顶会</w:t>
      </w:r>
    </w:p>
    <w:p w14:paraId="475C9941">
      <w:pPr>
        <w:keepNext w:val="0"/>
        <w:keepLines w:val="0"/>
        <w:widowControl/>
        <w:suppressLineNumbers w:val="0"/>
        <w:spacing w:line="360" w:lineRule="auto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选择会议年份，追踪顶会文章。同时还可以和前述的研究兴趣进行联动，高效筛选相关文献。</w:t>
      </w:r>
      <w:r>
        <w:drawing>
          <wp:inline distT="0" distB="0" distL="114300" distR="114300">
            <wp:extent cx="5266690" cy="2797810"/>
            <wp:effectExtent l="0" t="0" r="6350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A3D63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5预印本</w:t>
      </w:r>
    </w:p>
    <w:p w14:paraId="793FFA6E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left="0" w:right="0" w:firstLine="640" w:firstLineChars="200"/>
        <w:jc w:val="left"/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展示不同的预印本的前沿文献</w:t>
      </w:r>
    </w:p>
    <w:p w14:paraId="1569AEA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line="360" w:lineRule="auto"/>
        <w:ind w:leftChars="0" w:right="0" w:rightChars="0" w:firstLine="643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rtl w:val="0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新增兴趣领域，根据自己的研究方向追踪arxiv中特定的领域文献。</w:t>
      </w:r>
    </w:p>
    <w:p w14:paraId="179E9E1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line="360" w:lineRule="auto"/>
        <w:ind w:leftChars="0" w:right="0" w:rightChars="0" w:firstLine="643" w:firstLineChars="200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rtl w:val="0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AI速览：针对推送的资源进行总结阅读，进行论文速刷。</w:t>
      </w:r>
      <w:r>
        <w:drawing>
          <wp:inline distT="0" distB="0" distL="114300" distR="114300">
            <wp:extent cx="5266690" cy="2797810"/>
            <wp:effectExtent l="0" t="0" r="6350" b="635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CE650">
      <w:pPr>
        <w:pStyle w:val="8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灵感画布</w:t>
      </w:r>
    </w:p>
    <w:p w14:paraId="5F0285F0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left="0" w:right="0"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灵感画布面向科研学习与内容创作提供一体化编辑支持，支持文本、图片、表格、代码、公式、流程图等多种内容形式。用户可以根据实际任务进行内容撰写与组织，并通过实时预览同步查看呈现效果。同时，灵感画布支持AI辅助润色、改写、缩写和扩写，帮助用户更高效地完成笔记、报告、教程等内容创作。</w:t>
      </w:r>
    </w:p>
    <w:p w14:paraId="15056A5D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left="0" w:right="0"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</w:p>
    <w:p w14:paraId="377C59FB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left="0" w:right="0"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</w:p>
    <w:p w14:paraId="74E8CB9E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left="0" w:right="0"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</w:p>
    <w:p w14:paraId="14375BB0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right="0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2F941">
      <w:pPr>
        <w:pStyle w:val="8"/>
        <w:spacing w:line="360" w:lineRule="auto"/>
        <w:ind w:firstLine="643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深度学习</w:t>
      </w:r>
    </w:p>
    <w:p w14:paraId="3CCF01E4">
      <w:pPr>
        <w:pStyle w:val="9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深度学习面向用户在学习过程中的不同需求，提供学习问答、深度求解、智能测验、深度研究、可视化和精通之路等多种学习模式。用户可以根据需要解决的问题选择相应模式，与 AI 进行互动学习。</w:t>
      </w:r>
    </w:p>
    <w:p w14:paraId="18B77DD8">
      <w:pPr>
        <w:pStyle w:val="9"/>
        <w:spacing w:line="360" w:lineRule="auto"/>
        <w:jc w:val="left"/>
        <w:rPr>
          <w:rFonts w:hint="default" w:ascii="仿宋" w:hAnsi="仿宋" w:eastAsia="仿宋" w:cs="仿宋"/>
          <w:sz w:val="32"/>
          <w:szCs w:val="32"/>
          <w:rtl w:val="0"/>
        </w:rPr>
      </w:pPr>
      <w:r>
        <w:drawing>
          <wp:inline distT="0" distB="0" distL="114300" distR="114300">
            <wp:extent cx="5266690" cy="2797810"/>
            <wp:effectExtent l="0" t="0" r="6350" b="635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37428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15013579">
      <w:pPr>
        <w:pStyle w:val="9"/>
        <w:spacing w:line="360" w:lineRule="auto"/>
        <w:jc w:val="left"/>
      </w:pPr>
      <w:r>
        <w:drawing>
          <wp:inline distT="0" distB="0" distL="114300" distR="114300">
            <wp:extent cx="5262880" cy="2637155"/>
            <wp:effectExtent l="0" t="0" r="10160" b="146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04352">
      <w:pPr>
        <w:pStyle w:val="8"/>
        <w:numPr>
          <w:numId w:val="0"/>
        </w:numPr>
        <w:spacing w:line="36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6.AI课堂</w:t>
      </w:r>
    </w:p>
    <w:p w14:paraId="0B68A3AB">
      <w:pPr>
        <w:keepNext w:val="0"/>
        <w:keepLines w:val="0"/>
        <w:widowControl/>
        <w:suppressLineNumbers w:val="0"/>
        <w:spacing w:before="0" w:beforeAutospacing="1" w:after="200" w:afterAutospacing="0" w:line="360" w:lineRule="auto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面向自主学习和课堂教学。可以告诉AI想要了解学习的知识或者要进行教学的知识，AI会自动生成PPT课件并进行讲解，提供互动式的学习体验。</w:t>
      </w:r>
    </w:p>
    <w:p w14:paraId="4F56A6D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00" w:afterAutospacing="0" w:line="360" w:lineRule="auto"/>
        <w:ind w:leftChars="0" w:right="0" w:rightChars="0" w:firstLine="643" w:firstLineChars="200"/>
        <w:contextualSpacing/>
        <w:jc w:val="left"/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rtl w:val="0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先输入主题内容，点击智能生成就会开始根据需求生成相应内容。</w:t>
      </w:r>
      <w:r>
        <w:drawing>
          <wp:inline distT="0" distB="0" distL="114300" distR="114300">
            <wp:extent cx="5266690" cy="2797810"/>
            <wp:effectExtent l="0" t="0" r="6350" b="635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1B61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00" w:afterAutospacing="0" w:line="360" w:lineRule="auto"/>
        <w:ind w:leftChars="0" w:right="0" w:rightChars="0" w:firstLine="643" w:firstLineChars="200"/>
        <w:contextualSpacing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rtl w:val="0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rtl w:val="0"/>
          <w:lang w:val="en-US" w:eastAsia="zh-CN"/>
        </w:rPr>
        <w:t>生成课堂ppt以供自主学习或课堂教学。</w:t>
      </w:r>
    </w:p>
    <w:p w14:paraId="21BA280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00" w:afterAutospacing="0" w:line="360" w:lineRule="auto"/>
        <w:ind w:leftChars="0" w:right="0" w:rightChars="0"/>
        <w:contextualSpacing/>
        <w:jc w:val="left"/>
        <w:rPr>
          <w:rFonts w:hint="eastAsia"/>
        </w:rPr>
      </w:pPr>
      <w:r>
        <w:drawing>
          <wp:inline distT="0" distB="0" distL="114300" distR="114300">
            <wp:extent cx="5262880" cy="2602230"/>
            <wp:effectExtent l="0" t="0" r="10160" b="381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89FEF">
      <w:pPr>
        <w:pStyle w:val="8"/>
        <w:numPr>
          <w:numId w:val="0"/>
        </w:numPr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知识星链</w:t>
      </w:r>
    </w:p>
    <w:p w14:paraId="17D341F5">
      <w:pPr>
        <w:pStyle w:val="9"/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知识星链即个人知识库和团队知识库服务，支持个人与团队的知识资产管理，解决“知识遗忘”与“协作低效”两大痛点。它能够整合团队资源、共享文献，构建团队专属的知识库，并进行深度交互；也支持个人阅读清单管理，构建个人学习体系，实现智能学习与知识管理。地促进了团队高效协作和成果转化，让知识真正流动起来，形成价值。知识星链能够瞬间阅读并理解导入的所有笔记、文档或链接，并根据提问，从这些资料中提取信息、总结要点、建立关联，最终生成PPT、报告等定制化内容。</w:t>
      </w:r>
    </w:p>
    <w:p w14:paraId="7CC8E246">
      <w:pPr>
        <w:pStyle w:val="9"/>
        <w:numPr>
          <w:numId w:val="0"/>
        </w:numPr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新建知识链：支持创建团队知识链、个人知识知识链。</w:t>
      </w:r>
    </w:p>
    <w:p w14:paraId="6972D8B6">
      <w:pPr>
        <w:pStyle w:val="9"/>
        <w:numPr>
          <w:ilvl w:val="0"/>
          <w:numId w:val="0"/>
        </w:numPr>
        <w:spacing w:line="360" w:lineRule="auto"/>
        <w:jc w:val="left"/>
      </w:pPr>
      <w:r>
        <w:drawing>
          <wp:inline distT="0" distB="0" distL="114300" distR="114300">
            <wp:extent cx="5271135" cy="2546350"/>
            <wp:effectExtent l="0" t="0" r="1905" b="1397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143BF">
      <w:pPr>
        <w:pStyle w:val="9"/>
        <w:numPr>
          <w:ilvl w:val="0"/>
          <w:numId w:val="0"/>
        </w:numPr>
        <w:spacing w:line="360" w:lineRule="auto"/>
        <w:jc w:val="left"/>
        <w:rPr>
          <w:rFonts w:hint="eastAsia"/>
          <w:rtl w:val="0"/>
        </w:rPr>
      </w:pPr>
    </w:p>
    <w:p w14:paraId="33ED2BFD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知识链文献来源：可以基于闻道系统检索添加、自主上传、网址和同步zo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tero。</w:t>
      </w:r>
    </w:p>
    <w:p w14:paraId="7F77B4C1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（3）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阅读全文：可以在线阅读团队共享的文献全文。</w:t>
      </w:r>
    </w:p>
    <w:p w14:paraId="4C148FEA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（4）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AI速览：交互，能够快速解析单篇文献，也能对多篇文献进行矩阵比对，输出期刊概述和相关内容。右侧按钮支持重新生成、生成海报、文档导出、在线编辑等服务。</w:t>
      </w:r>
    </w:p>
    <w:p w14:paraId="7F2E254C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（5）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知识图谱：基于文献内容，快速生成相关知识图谱。</w:t>
      </w:r>
    </w:p>
    <w:p w14:paraId="54C1B92A">
      <w:pPr>
        <w:pStyle w:val="9"/>
        <w:spacing w:line="360" w:lineRule="auto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rtl w:val="0"/>
        </w:rPr>
        <w:t>（6）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报告产出：选择文献来源，选择生成的报告类型，支持报告、演示文稿（PPT）、AI教案、AI课堂。</w:t>
      </w:r>
    </w:p>
    <w:p w14:paraId="7A374BF8">
      <w:pPr>
        <w:pStyle w:val="8"/>
        <w:numPr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1CD13127">
      <w:pPr>
        <w:pStyle w:val="8"/>
        <w:numPr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1D6EE04E">
      <w:pPr>
        <w:pStyle w:val="8"/>
        <w:numPr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287AC2A3">
      <w:pPr>
        <w:pStyle w:val="8"/>
        <w:numPr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04FDD05D">
      <w:pPr>
        <w:pStyle w:val="8"/>
        <w:numPr>
          <w:numId w:val="0"/>
        </w:numPr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8.白泽</w:t>
      </w:r>
    </w:p>
    <w:p w14:paraId="2BD11D92">
      <w:pPr>
        <w:pStyle w:val="9"/>
        <w:spacing w:line="360" w:lineRule="auto"/>
      </w:pPr>
      <w:r>
        <w:drawing>
          <wp:inline distT="0" distB="0" distL="114300" distR="114300">
            <wp:extent cx="5260975" cy="2484120"/>
            <wp:effectExtent l="0" t="0" r="12065" b="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5F234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1 AI科研助手</w:t>
      </w:r>
    </w:p>
    <w:p w14:paraId="1B66B095">
      <w:pPr>
        <w:pStyle w:val="9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负责知识库管理、学术科研任务调度等日常工作，随时待命响应用户的问答交互。</w:t>
      </w:r>
    </w:p>
    <w:p w14:paraId="6D6BFB93">
      <w:pPr>
        <w:pStyle w:val="9"/>
        <w:spacing w:line="360" w:lineRule="auto"/>
        <w:rPr>
          <w:rFonts w:hint="default"/>
          <w:lang w:val="en-US"/>
        </w:rPr>
      </w:pPr>
      <w:r>
        <w:drawing>
          <wp:inline distT="0" distB="0" distL="114300" distR="114300">
            <wp:extent cx="5267960" cy="2571115"/>
            <wp:effectExtent l="0" t="0" r="5080" b="4445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DD8E9">
      <w:pPr>
        <w:pStyle w:val="10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5F2DDB71">
      <w:pPr>
        <w:pStyle w:val="10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77958064">
      <w:pPr>
        <w:pStyle w:val="10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</w:p>
    <w:p w14:paraId="34CFEDB3">
      <w:pPr>
        <w:pStyle w:val="10"/>
        <w:spacing w:line="360" w:lineRule="auto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>2 AI导师</w:t>
      </w:r>
    </w:p>
    <w:p w14:paraId="6F3338B6">
      <w:pPr>
        <w:pStyle w:val="9"/>
        <w:spacing w:line="360" w:lineRule="auto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导师可以提供学术研究与文献管理、数据分析与科学计算等。</w:t>
      </w:r>
      <w:r>
        <w:drawing>
          <wp:inline distT="0" distB="0" distL="114300" distR="114300">
            <wp:extent cx="5267960" cy="2464435"/>
            <wp:effectExtent l="0" t="0" r="5080" b="4445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90469">
      <w:pPr>
        <w:pStyle w:val="9"/>
        <w:spacing w:line="360" w:lineRule="auto"/>
        <w:rPr>
          <w:rFonts w:hint="eastAsia"/>
          <w:rtl w:val="0"/>
          <w:lang w:val="en-US" w:eastAsia="zh-CN"/>
        </w:rPr>
      </w:pPr>
    </w:p>
    <w:p w14:paraId="0DBC08F8">
      <w:pPr>
        <w:pStyle w:val="9"/>
        <w:spacing w:line="360" w:lineRule="auto"/>
        <w:rPr>
          <w:rFonts w:hint="default"/>
          <w:rtl w:val="0"/>
          <w:lang w:val="en-US" w:eastAsia="zh-CN"/>
        </w:rPr>
      </w:pPr>
    </w:p>
    <w:p w14:paraId="3FDD5A48">
      <w:pPr>
        <w:pStyle w:val="9"/>
        <w:spacing w:line="360" w:lineRule="auto"/>
        <w:rPr>
          <w:rFonts w:hint="eastAsia"/>
          <w:rtl w:val="0"/>
        </w:rPr>
      </w:pPr>
    </w:p>
    <w:p w14:paraId="271130C3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654153-05CD-4DD0-B03C-92917369F9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152007C-894F-43DE-BF99-F64B3B4D3CE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141EF2D-993A-49C6-A6FA-B7204963F46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A13F5D1-069D-40A0-A5A3-362FFE14FA1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jOWViNGUzOTA2MWI1NjhkNmIyNDNiNTFjNjVmYWMifQ=="/>
  </w:docVars>
  <w:rsids>
    <w:rsidRoot w:val="00000000"/>
    <w:rsid w:val="01F34D6D"/>
    <w:rsid w:val="027D0AD3"/>
    <w:rsid w:val="0E1C4E91"/>
    <w:rsid w:val="140B3D3C"/>
    <w:rsid w:val="150A7CE3"/>
    <w:rsid w:val="174B284B"/>
    <w:rsid w:val="31B947B6"/>
    <w:rsid w:val="4E3D3791"/>
    <w:rsid w:val="738E6525"/>
    <w:rsid w:val="756756A7"/>
    <w:rsid w:val="A7DD469F"/>
    <w:rsid w:val="B7FFD2C5"/>
    <w:rsid w:val="D1AF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iPriority w:val="0"/>
    <w:pPr>
      <w:tabs>
        <w:tab w:val="left" w:pos="360"/>
      </w:tabs>
      <w:spacing w:after="200" w:afterAutospacing="0" w:line="273" w:lineRule="auto"/>
      <w:ind w:left="360" w:hanging="360"/>
      <w:contextualSpacing/>
      <w:jc w:val="left"/>
    </w:pPr>
    <w:rPr>
      <w:rFonts w:hint="default" w:ascii="Times New Roman" w:hAnsi="Times New Roman" w:eastAsia="宋体" w:cs="Times New Roman"/>
      <w:kern w:val="0"/>
      <w:sz w:val="22"/>
      <w:szCs w:val="22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石墨文档标题 1"/>
    <w:next w:val="9"/>
    <w:unhideWhenUsed/>
    <w:qFormat/>
    <w:uiPriority w:val="9"/>
    <w:pPr>
      <w:spacing w:before="260" w:after="260"/>
      <w:outlineLvl w:val="1"/>
    </w:pPr>
    <w:rPr>
      <w:rFonts w:ascii="Arial Unicode MS" w:hAnsi="Arial Unicode MS" w:eastAsia="MicrosoftYaHei" w:cs="Arial Unicode MS"/>
      <w:b/>
      <w:bCs/>
      <w:sz w:val="32"/>
      <w:szCs w:val="32"/>
    </w:rPr>
  </w:style>
  <w:style w:type="paragraph" w:customStyle="1" w:styleId="9">
    <w:name w:val="石墨文档正文"/>
    <w:qFormat/>
    <w:uiPriority w:val="0"/>
    <w:rPr>
      <w:rFonts w:ascii="Arial Unicode MS" w:hAnsi="Arial Unicode MS" w:eastAsia="MicrosoftYaHei" w:cs="Arial Unicode MS"/>
      <w:sz w:val="22"/>
      <w:szCs w:val="22"/>
    </w:rPr>
  </w:style>
  <w:style w:type="paragraph" w:customStyle="1" w:styleId="10">
    <w:name w:val="石墨文档标题 2"/>
    <w:next w:val="9"/>
    <w:unhideWhenUsed/>
    <w:qFormat/>
    <w:uiPriority w:val="9"/>
    <w:pPr>
      <w:spacing w:before="260" w:after="260"/>
      <w:outlineLvl w:val="2"/>
    </w:pPr>
    <w:rPr>
      <w:rFonts w:ascii="Arial Unicode MS" w:hAnsi="Arial Unicode MS" w:eastAsia="MicrosoftYaHei" w:cs="Arial Unicode MS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2677</Words>
  <Characters>2797</Characters>
  <Lines>0</Lines>
  <Paragraphs>0</Paragraphs>
  <TotalTime>39</TotalTime>
  <ScaleCrop>false</ScaleCrop>
  <LinksUpToDate>false</LinksUpToDate>
  <CharactersWithSpaces>2807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2026-05-15T18:26:00Z</dcterms:created>
  <dc:creator>Administrator</dc:creator>
  <cp:lastModifiedBy>文文</cp:lastModifiedBy>
  <dcterms:modified xsi:type="dcterms:W3CDTF">2026-09-21T03:27:52Z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F92124E565FEE21CEFF0AC6A7486B007_43</vt:lpwstr>
  </property>
  <property fmtid="{D5CDD505-2E9C-101B-9397-08002B2CF9AE}" pid="4" name="KSOTemplateDocerSaveRecord">
    <vt:lpwstr>eyJoZGlkIjoiZGExZTMyM2Q0OGQzYzA5ZDFmMDM5NTA3NTU0ZDA0ZjQiLCJ1c2VySWQiOiIzNzcyNzQyNDEifQ==</vt:lpwstr>
  </property>
</Properties>
</file>